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C76" w14:textId="77777777" w:rsidR="00D5099C" w:rsidRPr="004C068B" w:rsidRDefault="00D5099C" w:rsidP="00B414B6">
      <w:pPr>
        <w:tabs>
          <w:tab w:val="left" w:pos="1050"/>
        </w:tabs>
        <w:rPr>
          <w:rFonts w:ascii="Helvetica" w:eastAsia="Calibri" w:hAnsi="Helvetica" w:cs="Helvetica"/>
        </w:rPr>
      </w:pPr>
    </w:p>
    <w:p w14:paraId="40D47E64" w14:textId="0194BC68" w:rsidR="00B414B6" w:rsidRPr="004C068B" w:rsidRDefault="004519D5" w:rsidP="00B414B6">
      <w:pPr>
        <w:tabs>
          <w:tab w:val="left" w:pos="1050"/>
        </w:tabs>
        <w:rPr>
          <w:rFonts w:ascii="Helvetica" w:hAnsi="Helvetica" w:cs="Helvetica"/>
          <w:b/>
        </w:rPr>
      </w:pPr>
      <w:r w:rsidRPr="004C068B">
        <w:rPr>
          <w:rFonts w:ascii="Helvetica" w:hAnsi="Helvetica" w:cs="Helvetica"/>
          <w:b/>
        </w:rPr>
        <w:t xml:space="preserve">FOI Ref: OPCC </w:t>
      </w:r>
      <w:r w:rsidR="00B6124B" w:rsidRPr="004C068B">
        <w:rPr>
          <w:rFonts w:ascii="Helvetica" w:hAnsi="Helvetica" w:cs="Helvetica"/>
          <w:b/>
        </w:rPr>
        <w:t>2</w:t>
      </w:r>
      <w:r w:rsidR="00DD6C19">
        <w:rPr>
          <w:rFonts w:ascii="Helvetica" w:hAnsi="Helvetica" w:cs="Helvetica"/>
          <w:b/>
        </w:rPr>
        <w:t>0</w:t>
      </w:r>
      <w:r w:rsidR="00054114" w:rsidRPr="004C068B">
        <w:rPr>
          <w:rFonts w:ascii="Helvetica" w:hAnsi="Helvetica" w:cs="Helvetica"/>
          <w:b/>
        </w:rPr>
        <w:t>-202</w:t>
      </w:r>
      <w:r w:rsidR="00C603E8" w:rsidRPr="004C068B">
        <w:rPr>
          <w:rFonts w:ascii="Helvetica" w:hAnsi="Helvetica" w:cs="Helvetica"/>
          <w:b/>
        </w:rPr>
        <w:t>3</w:t>
      </w:r>
    </w:p>
    <w:p w14:paraId="33019B7E" w14:textId="77777777" w:rsidR="00B414B6" w:rsidRPr="004C068B" w:rsidRDefault="00B414B6" w:rsidP="00B414B6">
      <w:pPr>
        <w:pStyle w:val="Footer"/>
        <w:rPr>
          <w:rFonts w:ascii="Helvetica" w:hAnsi="Helvetica" w:cs="Helvetica"/>
        </w:rPr>
      </w:pPr>
      <w:r w:rsidRPr="004C068B">
        <w:rPr>
          <w:rFonts w:ascii="Helvetica" w:hAnsi="Helvetica" w:cs="Helvetica"/>
        </w:rPr>
        <w:tab/>
      </w:r>
    </w:p>
    <w:p w14:paraId="5FB71075" w14:textId="7ECB0D7D" w:rsidR="00B414B6" w:rsidRPr="004C068B" w:rsidRDefault="00B414B6" w:rsidP="00B414B6">
      <w:pPr>
        <w:rPr>
          <w:rFonts w:ascii="Helvetica" w:hAnsi="Helvetica" w:cs="Helvetica"/>
          <w:b/>
        </w:rPr>
      </w:pPr>
      <w:r w:rsidRPr="004C068B">
        <w:rPr>
          <w:rFonts w:ascii="Helvetica" w:hAnsi="Helvetica" w:cs="Helvetica"/>
          <w:b/>
        </w:rPr>
        <w:t>Request:</w:t>
      </w:r>
      <w:r w:rsidR="004519D5" w:rsidRPr="004C068B">
        <w:rPr>
          <w:rFonts w:ascii="Helvetica" w:hAnsi="Helvetica" w:cs="Helvetica"/>
          <w:b/>
        </w:rPr>
        <w:t xml:space="preserve"> Dated </w:t>
      </w:r>
      <w:r w:rsidR="00B6124B" w:rsidRPr="004C068B">
        <w:rPr>
          <w:rFonts w:ascii="Helvetica" w:hAnsi="Helvetica" w:cs="Helvetica"/>
          <w:b/>
        </w:rPr>
        <w:t>2</w:t>
      </w:r>
      <w:r w:rsidR="00DD6C19">
        <w:rPr>
          <w:rFonts w:ascii="Helvetica" w:hAnsi="Helvetica" w:cs="Helvetica"/>
          <w:b/>
        </w:rPr>
        <w:t>4</w:t>
      </w:r>
      <w:r w:rsidR="00DD6C19" w:rsidRPr="00DD6C19">
        <w:rPr>
          <w:rFonts w:ascii="Helvetica" w:hAnsi="Helvetica" w:cs="Helvetica"/>
          <w:b/>
          <w:vertAlign w:val="superscript"/>
        </w:rPr>
        <w:t>th</w:t>
      </w:r>
      <w:r w:rsidR="00DD6C19">
        <w:rPr>
          <w:rFonts w:ascii="Helvetica" w:hAnsi="Helvetica" w:cs="Helvetica"/>
          <w:b/>
        </w:rPr>
        <w:t xml:space="preserve"> March</w:t>
      </w:r>
      <w:r w:rsidR="00B6124B" w:rsidRPr="004C068B">
        <w:rPr>
          <w:rFonts w:ascii="Helvetica" w:hAnsi="Helvetica" w:cs="Helvetica"/>
          <w:b/>
        </w:rPr>
        <w:t xml:space="preserve"> 2023</w:t>
      </w:r>
    </w:p>
    <w:p w14:paraId="0CFF309F" w14:textId="77777777" w:rsidR="00B414B6" w:rsidRPr="004C068B" w:rsidRDefault="00B414B6" w:rsidP="00B414B6">
      <w:pPr>
        <w:rPr>
          <w:rFonts w:ascii="Helvetica" w:hAnsi="Helvetica" w:cs="Helvetica"/>
          <w:b/>
        </w:rPr>
      </w:pPr>
    </w:p>
    <w:p w14:paraId="6543086B" w14:textId="6FB035E3" w:rsidR="00B414B6" w:rsidRPr="004C068B" w:rsidRDefault="00B414B6" w:rsidP="00B414B6">
      <w:pPr>
        <w:autoSpaceDE w:val="0"/>
        <w:autoSpaceDN w:val="0"/>
        <w:adjustRightInd w:val="0"/>
        <w:rPr>
          <w:rFonts w:ascii="Helvetica" w:hAnsi="Helvetica" w:cs="Helvetica"/>
          <w:b/>
        </w:rPr>
      </w:pPr>
    </w:p>
    <w:p w14:paraId="5610387B" w14:textId="77777777" w:rsidR="004519D5" w:rsidRPr="004C068B" w:rsidRDefault="004519D5" w:rsidP="00B414B6">
      <w:pPr>
        <w:autoSpaceDE w:val="0"/>
        <w:autoSpaceDN w:val="0"/>
        <w:adjustRightInd w:val="0"/>
        <w:rPr>
          <w:rFonts w:ascii="Helvetica" w:hAnsi="Helvetica" w:cs="Helvetica"/>
          <w:b/>
        </w:rPr>
      </w:pPr>
    </w:p>
    <w:p w14:paraId="57A6E1B6" w14:textId="77777777" w:rsidR="00B414B6" w:rsidRPr="004C068B" w:rsidRDefault="00B414B6" w:rsidP="00B414B6">
      <w:pPr>
        <w:autoSpaceDE w:val="0"/>
        <w:autoSpaceDN w:val="0"/>
        <w:adjustRightInd w:val="0"/>
        <w:rPr>
          <w:rFonts w:ascii="Helvetica" w:hAnsi="Helvetica" w:cs="Helvetica"/>
          <w:b/>
        </w:rPr>
      </w:pPr>
      <w:r w:rsidRPr="004C068B">
        <w:rPr>
          <w:rFonts w:ascii="Helvetica" w:hAnsi="Helvetica" w:cs="Helvetica"/>
          <w:b/>
        </w:rPr>
        <w:t>Response:</w:t>
      </w:r>
    </w:p>
    <w:p w14:paraId="382DF216" w14:textId="4ED182C6" w:rsidR="00B414B6" w:rsidRPr="004C068B" w:rsidRDefault="00B414B6" w:rsidP="00B414B6">
      <w:pPr>
        <w:autoSpaceDE w:val="0"/>
        <w:autoSpaceDN w:val="0"/>
        <w:adjustRightInd w:val="0"/>
        <w:rPr>
          <w:rFonts w:ascii="Helvetica" w:hAnsi="Helvetica" w:cs="Helvetica"/>
        </w:rPr>
      </w:pPr>
      <w:r w:rsidRPr="004C068B">
        <w:rPr>
          <w:rFonts w:ascii="Helvetica" w:hAnsi="Helvetica" w:cs="Helvetica"/>
          <w:b/>
        </w:rPr>
        <w:t xml:space="preserve"> </w:t>
      </w:r>
      <w:r w:rsidRPr="004C068B">
        <w:rPr>
          <w:rFonts w:ascii="Helvetica" w:hAnsi="Helvetica" w:cs="Helvetica"/>
          <w:b/>
        </w:rPr>
        <w:br/>
      </w:r>
      <w:r w:rsidRPr="004C068B">
        <w:rPr>
          <w:rFonts w:ascii="Helvetica" w:hAnsi="Helvetica" w:cs="Helvetica"/>
        </w:rPr>
        <w:t>I can confirm that the Office of the Police and Crime Commissioner (OPCC) hold</w:t>
      </w:r>
      <w:r w:rsidR="00B6124B" w:rsidRPr="004C068B">
        <w:rPr>
          <w:rFonts w:ascii="Helvetica" w:hAnsi="Helvetica" w:cs="Helvetica"/>
        </w:rPr>
        <w:t xml:space="preserve">s </w:t>
      </w:r>
      <w:r w:rsidR="00AA33B1" w:rsidRPr="004C068B">
        <w:rPr>
          <w:rFonts w:ascii="Helvetica" w:hAnsi="Helvetica" w:cs="Helvetica"/>
        </w:rPr>
        <w:t xml:space="preserve">the </w:t>
      </w:r>
      <w:r w:rsidRPr="004C068B">
        <w:rPr>
          <w:rFonts w:ascii="Helvetica" w:hAnsi="Helvetica" w:cs="Helvetica"/>
        </w:rPr>
        <w:t>information requested, as outlined below:</w:t>
      </w:r>
    </w:p>
    <w:p w14:paraId="55AD1034" w14:textId="77777777" w:rsidR="00B414B6" w:rsidRPr="004C068B" w:rsidRDefault="00B414B6" w:rsidP="00B414B6">
      <w:pPr>
        <w:autoSpaceDE w:val="0"/>
        <w:autoSpaceDN w:val="0"/>
        <w:adjustRightInd w:val="0"/>
        <w:rPr>
          <w:rFonts w:ascii="Helvetica" w:hAnsi="Helvetica" w:cs="Helvetica"/>
          <w:u w:val="single"/>
        </w:rPr>
      </w:pPr>
    </w:p>
    <w:p w14:paraId="6B538F67" w14:textId="0B1479F1" w:rsidR="00B414B6" w:rsidRPr="004C068B" w:rsidRDefault="00B414B6" w:rsidP="00B414B6">
      <w:pPr>
        <w:ind w:left="1440" w:hanging="1440"/>
        <w:rPr>
          <w:rFonts w:ascii="Helvetica" w:hAnsi="Helvetica" w:cs="Helvetica"/>
          <w:u w:val="single"/>
        </w:rPr>
      </w:pPr>
      <w:r w:rsidRPr="004C068B">
        <w:rPr>
          <w:rFonts w:ascii="Helvetica" w:hAnsi="Helvetica" w:cs="Helvetica"/>
          <w:u w:val="single"/>
        </w:rPr>
        <w:t>Question:</w:t>
      </w:r>
      <w:r w:rsidRPr="004C068B">
        <w:rPr>
          <w:rFonts w:ascii="Helvetica" w:hAnsi="Helvetica" w:cs="Helvetica"/>
        </w:rPr>
        <w:tab/>
      </w:r>
    </w:p>
    <w:p w14:paraId="38ACC4DD" w14:textId="6B650D8F" w:rsidR="00B6124B" w:rsidRPr="004C068B" w:rsidRDefault="00B6124B" w:rsidP="00B6124B">
      <w:pPr>
        <w:tabs>
          <w:tab w:val="left" w:pos="8330"/>
        </w:tabs>
        <w:rPr>
          <w:rFonts w:ascii="Helvetica" w:hAnsi="Helvetica" w:cs="Helvetica"/>
          <w:lang w:val="en-US"/>
        </w:rPr>
      </w:pPr>
    </w:p>
    <w:p w14:paraId="0C44CB6F"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Yesterday, 23rd Mar 2023, I received notification of the Police Precept for FY 23/24 showing a marked and unaccountable increase in the previous </w:t>
      </w:r>
      <w:proofErr w:type="spellStart"/>
      <w:proofErr w:type="gramStart"/>
      <w:r w:rsidRPr="00DD6C19">
        <w:rPr>
          <w:rFonts w:ascii="Helvetica" w:hAnsi="Helvetica" w:cs="Helvetica"/>
          <w:lang w:val="en-US"/>
        </w:rPr>
        <w:t>years</w:t>
      </w:r>
      <w:proofErr w:type="spellEnd"/>
      <w:proofErr w:type="gramEnd"/>
      <w:r w:rsidRPr="00DD6C19">
        <w:rPr>
          <w:rFonts w:ascii="Helvetica" w:hAnsi="Helvetica" w:cs="Helvetica"/>
          <w:lang w:val="en-US"/>
        </w:rPr>
        <w:t xml:space="preserve"> charges. I say the word unaccountable as I have advised that great savings have been made in </w:t>
      </w:r>
      <w:proofErr w:type="spellStart"/>
      <w:r w:rsidRPr="00DD6C19">
        <w:rPr>
          <w:rFonts w:ascii="Helvetica" w:hAnsi="Helvetica" w:cs="Helvetica"/>
          <w:lang w:val="en-US"/>
        </w:rPr>
        <w:t>DyfedPowys</w:t>
      </w:r>
      <w:proofErr w:type="spellEnd"/>
      <w:r w:rsidRPr="00DD6C19">
        <w:rPr>
          <w:rFonts w:ascii="Helvetica" w:hAnsi="Helvetica" w:cs="Helvetica"/>
          <w:lang w:val="en-US"/>
        </w:rPr>
        <w:t xml:space="preserve"> Police budgeting by the reduction of infrastructure costs.</w:t>
      </w:r>
    </w:p>
    <w:p w14:paraId="463D16D3"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 </w:t>
      </w:r>
    </w:p>
    <w:p w14:paraId="30A16AA7"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In recent months I have made enquiries via freedom of information requests as to the value of these cost savings with </w:t>
      </w:r>
      <w:proofErr w:type="gramStart"/>
      <w:r w:rsidRPr="00DD6C19">
        <w:rPr>
          <w:rFonts w:ascii="Helvetica" w:hAnsi="Helvetica" w:cs="Helvetica"/>
          <w:lang w:val="en-US"/>
        </w:rPr>
        <w:t>particular reverence</w:t>
      </w:r>
      <w:proofErr w:type="gramEnd"/>
      <w:r w:rsidRPr="00DD6C19">
        <w:rPr>
          <w:rFonts w:ascii="Helvetica" w:hAnsi="Helvetica" w:cs="Helvetica"/>
          <w:lang w:val="en-US"/>
        </w:rPr>
        <w:t xml:space="preserve"> to the </w:t>
      </w:r>
      <w:proofErr w:type="spellStart"/>
      <w:r w:rsidRPr="00DD6C19">
        <w:rPr>
          <w:rFonts w:ascii="Helvetica" w:hAnsi="Helvetica" w:cs="Helvetica"/>
          <w:lang w:val="en-US"/>
        </w:rPr>
        <w:t>demanning</w:t>
      </w:r>
      <w:proofErr w:type="spellEnd"/>
      <w:r w:rsidRPr="00DD6C19">
        <w:rPr>
          <w:rFonts w:ascii="Helvetica" w:hAnsi="Helvetica" w:cs="Helvetica"/>
          <w:lang w:val="en-US"/>
        </w:rPr>
        <w:t xml:space="preserve"> and/or closure of eleven of the fourteen police stations located in Powys, and the removal of all yellow 101 service telephones.</w:t>
      </w:r>
    </w:p>
    <w:p w14:paraId="3B8565E1"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 </w:t>
      </w:r>
    </w:p>
    <w:p w14:paraId="07A24115"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On each of the occasions where an FoI was submitted requesting quantification on cost savings, the response was that an answer would be disproportionately expensive to gather the required data. This would lead one to the justifiable conclusion that financial savings were significant and balanced against service provision. </w:t>
      </w:r>
    </w:p>
    <w:p w14:paraId="76A77C05"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 </w:t>
      </w:r>
    </w:p>
    <w:p w14:paraId="124DD144"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lastRenderedPageBreak/>
        <w:t xml:space="preserve">Publicly available data has seen a marked deterioration in the service provision of </w:t>
      </w:r>
      <w:proofErr w:type="spellStart"/>
      <w:r w:rsidRPr="00DD6C19">
        <w:rPr>
          <w:rFonts w:ascii="Helvetica" w:hAnsi="Helvetica" w:cs="Helvetica"/>
          <w:lang w:val="en-US"/>
        </w:rPr>
        <w:t>DyfedPowys</w:t>
      </w:r>
      <w:proofErr w:type="spellEnd"/>
      <w:r w:rsidRPr="00DD6C19">
        <w:rPr>
          <w:rFonts w:ascii="Helvetica" w:hAnsi="Helvetica" w:cs="Helvetica"/>
          <w:lang w:val="en-US"/>
        </w:rPr>
        <w:t xml:space="preserve"> Policing with no noticeable sign of improvement. Less crime is reported, less crime is solved, crime rates are rising, police conduct is failing, trust in policing is at an </w:t>
      </w:r>
      <w:proofErr w:type="spellStart"/>
      <w:r w:rsidRPr="00DD6C19">
        <w:rPr>
          <w:rFonts w:ascii="Helvetica" w:hAnsi="Helvetica" w:cs="Helvetica"/>
          <w:lang w:val="en-US"/>
        </w:rPr>
        <w:t>all time</w:t>
      </w:r>
      <w:proofErr w:type="spellEnd"/>
      <w:r w:rsidRPr="00DD6C19">
        <w:rPr>
          <w:rFonts w:ascii="Helvetica" w:hAnsi="Helvetica" w:cs="Helvetica"/>
          <w:lang w:val="en-US"/>
        </w:rPr>
        <w:t xml:space="preserve"> low. A Professional Standards Department which lacks both standards and professionalism, etc.</w:t>
      </w:r>
    </w:p>
    <w:p w14:paraId="4E61E483" w14:textId="77777777" w:rsidR="00DD6C19" w:rsidRPr="00DD6C19" w:rsidRDefault="00DD6C19" w:rsidP="00DD6C19">
      <w:pPr>
        <w:tabs>
          <w:tab w:val="left" w:pos="8330"/>
        </w:tabs>
        <w:rPr>
          <w:rFonts w:ascii="Helvetica" w:hAnsi="Helvetica" w:cs="Helvetica"/>
          <w:lang w:val="en-US"/>
        </w:rPr>
      </w:pPr>
      <w:r w:rsidRPr="00DD6C19">
        <w:rPr>
          <w:rFonts w:ascii="Helvetica" w:hAnsi="Helvetica" w:cs="Helvetica"/>
          <w:lang w:val="en-US"/>
        </w:rPr>
        <w:t xml:space="preserve"> </w:t>
      </w:r>
    </w:p>
    <w:p w14:paraId="71C3E0D2" w14:textId="1C884205" w:rsidR="00E011DD" w:rsidRPr="004C068B" w:rsidRDefault="00DD6C19" w:rsidP="00DD6C19">
      <w:pPr>
        <w:tabs>
          <w:tab w:val="left" w:pos="8330"/>
        </w:tabs>
        <w:rPr>
          <w:rFonts w:ascii="Helvetica" w:hAnsi="Helvetica" w:cs="Helvetica"/>
          <w:lang w:val="en-US"/>
        </w:rPr>
      </w:pPr>
      <w:r w:rsidRPr="00DD6C19">
        <w:rPr>
          <w:rFonts w:ascii="Helvetica" w:hAnsi="Helvetica" w:cs="Helvetica"/>
          <w:lang w:val="en-US"/>
        </w:rPr>
        <w:t>As none of these alleged savings manifest themselves either in a reduced budget or an improvement in service, under the provisions of the Freedom of Information Act 2000, IOC Guidance and your Code of Ethics, please provide me with documentation which would reveal where these savings can be accounted within your financial management system together with an assurance that such savings have not led to a detriment in service and a consequent erosion of public trust.</w:t>
      </w:r>
    </w:p>
    <w:p w14:paraId="21E37B4D" w14:textId="2EFDF704" w:rsidR="00E011DD" w:rsidRPr="004C068B" w:rsidRDefault="00E011DD" w:rsidP="00E011DD">
      <w:pPr>
        <w:tabs>
          <w:tab w:val="left" w:pos="8330"/>
        </w:tabs>
        <w:rPr>
          <w:rFonts w:ascii="Helvetica" w:hAnsi="Helvetica" w:cs="Helvetica"/>
          <w:lang w:val="en-US"/>
        </w:rPr>
      </w:pPr>
    </w:p>
    <w:p w14:paraId="5FFA2E37" w14:textId="77777777" w:rsidR="00E011DD" w:rsidRPr="004C068B" w:rsidRDefault="00E011DD" w:rsidP="00E011DD">
      <w:pPr>
        <w:tabs>
          <w:tab w:val="left" w:pos="8330"/>
        </w:tabs>
        <w:rPr>
          <w:rFonts w:ascii="Helvetica" w:hAnsi="Helvetica" w:cs="Helvetica"/>
          <w:lang w:val="en-US"/>
        </w:rPr>
      </w:pPr>
    </w:p>
    <w:p w14:paraId="6CA822D8" w14:textId="793D7311" w:rsidR="001A29F4" w:rsidRPr="004C068B" w:rsidRDefault="00B414B6" w:rsidP="0094425D">
      <w:pPr>
        <w:tabs>
          <w:tab w:val="left" w:pos="8330"/>
        </w:tabs>
        <w:rPr>
          <w:rFonts w:ascii="Helvetica" w:hAnsi="Helvetica" w:cs="Helvetica"/>
          <w:lang w:val="en-US"/>
        </w:rPr>
      </w:pPr>
      <w:r w:rsidRPr="004C068B">
        <w:rPr>
          <w:rFonts w:ascii="Helvetica" w:hAnsi="Helvetica" w:cs="Helvetica"/>
          <w:u w:val="single"/>
          <w:lang w:val="en-US"/>
        </w:rPr>
        <w:t>Answer:</w:t>
      </w:r>
      <w:r w:rsidR="00190C00" w:rsidRPr="004C068B">
        <w:rPr>
          <w:rFonts w:ascii="Helvetica" w:hAnsi="Helvetica" w:cs="Helvetica"/>
          <w:u w:val="single"/>
          <w:lang w:val="en-US"/>
        </w:rPr>
        <w:t xml:space="preserve"> </w:t>
      </w:r>
    </w:p>
    <w:p w14:paraId="781EDADE" w14:textId="77777777" w:rsidR="00E011DD" w:rsidRPr="004C068B" w:rsidRDefault="00E011DD" w:rsidP="001A29F4">
      <w:pPr>
        <w:pStyle w:val="ListParagraph"/>
        <w:tabs>
          <w:tab w:val="left" w:pos="8330"/>
        </w:tabs>
        <w:rPr>
          <w:rFonts w:ascii="Helvetica" w:hAnsi="Helvetica" w:cs="Helvetica"/>
          <w:sz w:val="24"/>
          <w:szCs w:val="24"/>
          <w:lang w:val="en-US"/>
        </w:rPr>
      </w:pPr>
    </w:p>
    <w:p w14:paraId="2DE6FCC7" w14:textId="77777777" w:rsidR="00DD6C19" w:rsidRPr="00DD6C19" w:rsidRDefault="00DD6C19" w:rsidP="00DD6C19">
      <w:pPr>
        <w:rPr>
          <w:rFonts w:ascii="Helvetica" w:eastAsiaTheme="minorHAnsi" w:hAnsi="Helvetica" w:cs="Helvetica"/>
          <w:sz w:val="22"/>
          <w:szCs w:val="22"/>
          <w:lang w:eastAsia="en-US"/>
        </w:rPr>
      </w:pPr>
      <w:r w:rsidRPr="00DD6C19">
        <w:rPr>
          <w:rFonts w:ascii="Helvetica" w:eastAsiaTheme="minorHAnsi" w:hAnsi="Helvetica" w:cs="Helvetica"/>
          <w:sz w:val="22"/>
          <w:szCs w:val="22"/>
          <w:lang w:eastAsia="en-US"/>
        </w:rPr>
        <w:t xml:space="preserve">The Police Precept for 2023/24 as part of </w:t>
      </w:r>
      <w:proofErr w:type="gramStart"/>
      <w:r w:rsidRPr="00DD6C19">
        <w:rPr>
          <w:rFonts w:ascii="Helvetica" w:eastAsiaTheme="minorHAnsi" w:hAnsi="Helvetica" w:cs="Helvetica"/>
          <w:sz w:val="22"/>
          <w:szCs w:val="22"/>
          <w:lang w:eastAsia="en-US"/>
        </w:rPr>
        <w:t>Medium Term</w:t>
      </w:r>
      <w:proofErr w:type="gramEnd"/>
      <w:r w:rsidRPr="00DD6C19">
        <w:rPr>
          <w:rFonts w:ascii="Helvetica" w:eastAsiaTheme="minorHAnsi" w:hAnsi="Helvetica" w:cs="Helvetica"/>
          <w:sz w:val="22"/>
          <w:szCs w:val="22"/>
          <w:lang w:eastAsia="en-US"/>
        </w:rPr>
        <w:t xml:space="preserve"> Financial Plan  (MTFP) for 2023/24 – 2027/28 (as attached or link) was unanimously supported by the Police &amp; Crime Panel on the 27th January, after a lengthy period of extensive scrutiny.  </w:t>
      </w:r>
    </w:p>
    <w:p w14:paraId="117C2ACC" w14:textId="77777777" w:rsidR="00DD6C19" w:rsidRPr="00DD6C19" w:rsidRDefault="00DD6C19" w:rsidP="00DD6C19">
      <w:pPr>
        <w:rPr>
          <w:rFonts w:ascii="Helvetica" w:eastAsiaTheme="minorHAnsi" w:hAnsi="Helvetica" w:cs="Helvetica"/>
          <w:sz w:val="22"/>
          <w:szCs w:val="22"/>
          <w:lang w:eastAsia="en-US"/>
        </w:rPr>
      </w:pPr>
      <w:r w:rsidRPr="00DD6C19">
        <w:rPr>
          <w:rFonts w:ascii="Helvetica" w:eastAsiaTheme="minorHAnsi" w:hAnsi="Helvetica" w:cs="Helvetica"/>
          <w:sz w:val="22"/>
          <w:szCs w:val="22"/>
          <w:lang w:eastAsia="en-US"/>
        </w:rPr>
        <w:t xml:space="preserve">There </w:t>
      </w:r>
      <w:proofErr w:type="gramStart"/>
      <w:r w:rsidRPr="00DD6C19">
        <w:rPr>
          <w:rFonts w:ascii="Helvetica" w:eastAsiaTheme="minorHAnsi" w:hAnsi="Helvetica" w:cs="Helvetica"/>
          <w:sz w:val="22"/>
          <w:szCs w:val="22"/>
          <w:lang w:eastAsia="en-US"/>
        </w:rPr>
        <w:t>are</w:t>
      </w:r>
      <w:proofErr w:type="gramEnd"/>
      <w:r w:rsidRPr="00DD6C19">
        <w:rPr>
          <w:rFonts w:ascii="Helvetica" w:eastAsiaTheme="minorHAnsi" w:hAnsi="Helvetica" w:cs="Helvetica"/>
          <w:sz w:val="22"/>
          <w:szCs w:val="22"/>
          <w:lang w:eastAsia="en-US"/>
        </w:rPr>
        <w:t xml:space="preserve"> a considerable array of financial and service complexities which are set out within the MTFP, which I trust will provide you with further context on the issues that are faced as the police service responds to ever changing service demands set within a very challenging and uncertain financial landscape.  </w:t>
      </w:r>
    </w:p>
    <w:p w14:paraId="6382990B" w14:textId="77777777" w:rsidR="00DD6C19" w:rsidRPr="00DD6C19" w:rsidRDefault="00DD6C19" w:rsidP="00DD6C19">
      <w:pPr>
        <w:rPr>
          <w:rFonts w:ascii="Helvetica" w:eastAsiaTheme="minorHAnsi" w:hAnsi="Helvetica" w:cs="Helvetica"/>
          <w:sz w:val="22"/>
          <w:szCs w:val="22"/>
          <w:lang w:eastAsia="en-US"/>
        </w:rPr>
      </w:pPr>
    </w:p>
    <w:p w14:paraId="24361908" w14:textId="77777777" w:rsidR="00DD6C19" w:rsidRPr="00DD6C19" w:rsidRDefault="00DD6C19" w:rsidP="00DD6C19">
      <w:pPr>
        <w:rPr>
          <w:rFonts w:ascii="Helvetica" w:eastAsiaTheme="minorHAnsi" w:hAnsi="Helvetica" w:cs="Helvetica"/>
          <w:sz w:val="22"/>
          <w:szCs w:val="22"/>
          <w:lang w:eastAsia="en-US"/>
        </w:rPr>
      </w:pPr>
      <w:r w:rsidRPr="00DD6C19">
        <w:rPr>
          <w:rFonts w:ascii="Helvetica" w:eastAsiaTheme="minorHAnsi" w:hAnsi="Helvetica" w:cs="Helvetica"/>
          <w:sz w:val="22"/>
          <w:szCs w:val="22"/>
          <w:lang w:eastAsia="en-US"/>
        </w:rPr>
        <w:t>The cost-of-living crisis has clearly put pressures on our communities, but sadly, these challenges have also hit the Police service hard and despite careful financial planning, there will be increasingly difficult decisions to make over the next few years. There is a fine balance between ensuring an efficient and effective Policing Service and ensuring the safety of the public, whilst also ensuring value for money for the taxpayers and sound financial management. The Police &amp; Crime Commissioner considers these factors carefully in his precept deliberations</w:t>
      </w:r>
    </w:p>
    <w:p w14:paraId="4A6B202C" w14:textId="77777777" w:rsidR="00DD6C19" w:rsidRPr="00DD6C19" w:rsidRDefault="00DD6C19" w:rsidP="00DD6C19">
      <w:pPr>
        <w:rPr>
          <w:rFonts w:ascii="Helvetica" w:eastAsiaTheme="minorHAnsi" w:hAnsi="Helvetica" w:cs="Helvetica"/>
          <w:sz w:val="22"/>
          <w:szCs w:val="22"/>
          <w:lang w:eastAsia="en-US"/>
        </w:rPr>
      </w:pPr>
    </w:p>
    <w:p w14:paraId="0ABE10C7" w14:textId="77777777" w:rsidR="00DD6C19" w:rsidRPr="00DD6C19" w:rsidRDefault="00DD6C19" w:rsidP="00DD6C19">
      <w:pPr>
        <w:rPr>
          <w:rFonts w:ascii="Helvetica" w:eastAsiaTheme="minorHAnsi" w:hAnsi="Helvetica" w:cs="Helvetica"/>
          <w:sz w:val="22"/>
          <w:szCs w:val="22"/>
          <w:lang w:eastAsia="en-US"/>
        </w:rPr>
      </w:pPr>
      <w:r w:rsidRPr="00DD6C19">
        <w:rPr>
          <w:rFonts w:ascii="Helvetica" w:eastAsiaTheme="minorHAnsi" w:hAnsi="Helvetica" w:cs="Helvetica"/>
          <w:sz w:val="22"/>
          <w:szCs w:val="22"/>
          <w:lang w:eastAsia="en-US"/>
        </w:rPr>
        <w:t>The Force has an ambitious forward savings/ efficiency plan, aiming to deliver £5.9M in 2023/24 and £11.3M over the period of the MTFP.   These are further detailed in section 12, page 37 of the MTFP, please see the relevant link to the plan https://www.dyfedpowys-pcc.org.uk/media/11628/2324-mtfp-and-precept-report-for-panel-final-1.docx</w:t>
      </w:r>
    </w:p>
    <w:p w14:paraId="38965F23" w14:textId="77777777" w:rsidR="00DD6C19" w:rsidRPr="00DD6C19" w:rsidRDefault="00DD6C19" w:rsidP="00DD6C19">
      <w:pPr>
        <w:rPr>
          <w:rFonts w:ascii="Helvetica" w:eastAsiaTheme="minorHAnsi" w:hAnsi="Helvetica" w:cs="Helvetica"/>
          <w:sz w:val="22"/>
          <w:szCs w:val="22"/>
          <w:lang w:eastAsia="en-US"/>
        </w:rPr>
      </w:pPr>
    </w:p>
    <w:p w14:paraId="7BCC8812" w14:textId="77777777" w:rsidR="00DD6C19" w:rsidRPr="00DD6C19" w:rsidRDefault="00DD6C19" w:rsidP="00DD6C19">
      <w:pPr>
        <w:rPr>
          <w:rFonts w:ascii="Helvetica" w:eastAsiaTheme="minorHAnsi" w:hAnsi="Helvetica" w:cs="Helvetica"/>
          <w:sz w:val="22"/>
          <w:szCs w:val="22"/>
          <w:lang w:eastAsia="en-US"/>
        </w:rPr>
      </w:pPr>
      <w:r w:rsidRPr="00DD6C19">
        <w:rPr>
          <w:rFonts w:ascii="Helvetica" w:eastAsiaTheme="minorHAnsi" w:hAnsi="Helvetica" w:cs="Helvetica"/>
          <w:sz w:val="22"/>
          <w:szCs w:val="22"/>
          <w:lang w:eastAsia="en-US"/>
        </w:rPr>
        <w:lastRenderedPageBreak/>
        <w:t xml:space="preserve">Having recognised the extent of the financial challenges, the Chief Constable formally announced the initiation of a Force Review Team in June 2022. This Force Review will assess all areas of activity seeking efficiencies, cost reductions, savings and transformational opportunities. This work continues in anger and will further evolve focussing on the extent of the financial challenges ahead harnessing opportunities for transformation and efficiencies.  </w:t>
      </w:r>
    </w:p>
    <w:p w14:paraId="708D09E1" w14:textId="77777777" w:rsidR="00DD6C19" w:rsidRPr="00DD6C19" w:rsidRDefault="00DD6C19" w:rsidP="00DD6C19">
      <w:pPr>
        <w:rPr>
          <w:rFonts w:ascii="Helvetica" w:eastAsiaTheme="minorHAnsi" w:hAnsi="Helvetica" w:cs="Helvetica"/>
          <w:sz w:val="22"/>
          <w:szCs w:val="22"/>
          <w:lang w:eastAsia="en-US"/>
        </w:rPr>
      </w:pPr>
    </w:p>
    <w:p w14:paraId="6DC0F9F1" w14:textId="77777777" w:rsidR="00DD6C19" w:rsidRPr="00DD6C19" w:rsidRDefault="00DD6C19" w:rsidP="00DD6C19">
      <w:pPr>
        <w:rPr>
          <w:rFonts w:ascii="Helvetica" w:eastAsiaTheme="minorHAnsi" w:hAnsi="Helvetica" w:cs="Helvetica"/>
          <w:sz w:val="22"/>
          <w:szCs w:val="22"/>
          <w:lang w:eastAsia="en-US"/>
        </w:rPr>
      </w:pPr>
      <w:r w:rsidRPr="00DD6C19">
        <w:rPr>
          <w:rFonts w:ascii="Helvetica" w:eastAsiaTheme="minorHAnsi" w:hAnsi="Helvetica" w:cs="Helvetica"/>
          <w:sz w:val="22"/>
          <w:szCs w:val="22"/>
          <w:lang w:eastAsia="en-US"/>
        </w:rPr>
        <w:t>The achievement of these savings will be formally tracked and recorded through the Dyfed Powys Police finance system, which will be audited as part of the annual statutory external audit by Audit Wales.  It should also be noted that the achievement of the savings does carry some inherent risk, may result in some reductions in service levels which will be formally managed on a risk-based approach by the Chief Constable.  As I am sure you will appreciate, there is a careful balance of operational and financial risk which will need to be struck in dealing with evolving and changing service demands.</w:t>
      </w: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7777777" w:rsidR="000940C2" w:rsidRPr="000940C2" w:rsidRDefault="000940C2" w:rsidP="000940C2">
      <w:pPr>
        <w:rPr>
          <w:lang w:eastAsia="en-US"/>
        </w:rPr>
      </w:pPr>
    </w:p>
    <w:p w14:paraId="4F53BAA7" w14:textId="77777777" w:rsidR="000940C2" w:rsidRPr="000940C2" w:rsidRDefault="000940C2" w:rsidP="000940C2">
      <w:pPr>
        <w:rPr>
          <w:lang w:eastAsia="en-US"/>
        </w:rPr>
      </w:pPr>
    </w:p>
    <w:sectPr w:rsidR="000940C2" w:rsidRPr="000940C2" w:rsidSect="00CD0F6F">
      <w:headerReference w:type="default" r:id="rId11"/>
      <w:footerReference w:type="default" r:id="rId12"/>
      <w:pgSz w:w="16838" w:h="11906" w:orient="landscape"/>
      <w:pgMar w:top="1134" w:right="1276" w:bottom="992"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1725" w14:textId="77777777" w:rsidR="004738B0" w:rsidRDefault="004738B0">
      <w:r>
        <w:separator/>
      </w:r>
    </w:p>
  </w:endnote>
  <w:endnote w:type="continuationSeparator" w:id="0">
    <w:p w14:paraId="361BCC00" w14:textId="77777777" w:rsidR="004738B0" w:rsidRDefault="004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F614" w14:textId="0235BBF1" w:rsidR="007D5D2C" w:rsidRPr="0087008C" w:rsidRDefault="00167E03" w:rsidP="00151B75">
    <w:pPr>
      <w:pStyle w:val="Footer"/>
      <w:jc w:val="center"/>
      <w:rPr>
        <w:rFonts w:ascii="Arial" w:hAnsi="Arial" w:cs="Arial"/>
        <w:sz w:val="20"/>
        <w:szCs w:val="20"/>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w:t>
    </w:r>
    <w:r w:rsidR="000940C2" w:rsidRPr="00531FE2">
      <w:rPr>
        <w:rFonts w:ascii="Helvetica" w:hAnsi="Helvetica" w:cs="Arial"/>
        <w:sz w:val="22"/>
        <w:szCs w:val="22"/>
      </w:rPr>
      <w:t>in</w:t>
    </w:r>
    <w:r w:rsidR="00002665" w:rsidRPr="00531FE2">
      <w:rPr>
        <w:rFonts w:ascii="Helvetica" w:hAnsi="Helvetica" w:cs="Arial"/>
        <w:sz w:val="22"/>
        <w:szCs w:val="22"/>
      </w:rPr>
      <w:t xml:space="preserve"> </w:t>
    </w:r>
    <w:r w:rsidR="00DD6C19">
      <w:rPr>
        <w:rFonts w:ascii="Helvetica" w:hAnsi="Helvetica" w:cs="Arial"/>
        <w:sz w:val="22"/>
        <w:szCs w:val="22"/>
      </w:rPr>
      <w:t>March</w:t>
    </w:r>
    <w:r w:rsidR="00190C00">
      <w:rPr>
        <w:rFonts w:ascii="Helvetica" w:hAnsi="Helvetica" w:cs="Arial"/>
        <w:sz w:val="22"/>
        <w:szCs w:val="22"/>
      </w:rPr>
      <w:t xml:space="preserve"> 2023</w:t>
    </w:r>
  </w:p>
  <w:p w14:paraId="47B8BEB5" w14:textId="77777777" w:rsidR="00167E03" w:rsidRDefault="00167E03">
    <w:pPr>
      <w:pStyle w:val="Footer"/>
    </w:pPr>
  </w:p>
  <w:p w14:paraId="1578F9D4" w14:textId="77777777" w:rsidR="00245E99" w:rsidRDefault="00DD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79C6" w14:textId="77777777" w:rsidR="004738B0" w:rsidRDefault="004738B0">
      <w:r>
        <w:separator/>
      </w:r>
    </w:p>
  </w:footnote>
  <w:footnote w:type="continuationSeparator" w:id="0">
    <w:p w14:paraId="6B90AE9E" w14:textId="77777777" w:rsidR="004738B0" w:rsidRDefault="0047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03CD92CB">
          <wp:simplePos x="0" y="0"/>
          <wp:positionH relativeFrom="column">
            <wp:posOffset>-364490</wp:posOffset>
          </wp:positionH>
          <wp:positionV relativeFrom="paragraph">
            <wp:posOffset>-17780</wp:posOffset>
          </wp:positionV>
          <wp:extent cx="2049145" cy="901700"/>
          <wp:effectExtent l="0" t="0" r="8255" b="0"/>
          <wp:wrapTight wrapText="bothSides">
            <wp:wrapPolygon edited="0">
              <wp:start x="0" y="0"/>
              <wp:lineTo x="0" y="20992"/>
              <wp:lineTo x="21486" y="2099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9145" cy="901700"/>
                  </a:xfrm>
                  <a:prstGeom prst="rect">
                    <a:avLst/>
                  </a:prstGeom>
                  <a:noFill/>
                  <a:ln>
                    <a:noFill/>
                  </a:ln>
                </pic:spPr>
              </pic:pic>
            </a:graphicData>
          </a:graphic>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EF3"/>
    <w:multiLevelType w:val="hybridMultilevel"/>
    <w:tmpl w:val="FD2E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D613B"/>
    <w:multiLevelType w:val="hybridMultilevel"/>
    <w:tmpl w:val="C40E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47F"/>
    <w:multiLevelType w:val="hybridMultilevel"/>
    <w:tmpl w:val="2DE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74BEE"/>
    <w:multiLevelType w:val="hybridMultilevel"/>
    <w:tmpl w:val="6664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11F85"/>
    <w:multiLevelType w:val="hybridMultilevel"/>
    <w:tmpl w:val="ACCA68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0D6E5E"/>
    <w:multiLevelType w:val="hybridMultilevel"/>
    <w:tmpl w:val="D2B05684"/>
    <w:lvl w:ilvl="0" w:tplc="3118C516">
      <w:numFmt w:val="bullet"/>
      <w:lvlText w:val=""/>
      <w:lvlJc w:val="left"/>
      <w:pPr>
        <w:ind w:left="8690" w:hanging="833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9039A"/>
    <w:multiLevelType w:val="hybridMultilevel"/>
    <w:tmpl w:val="8F32064E"/>
    <w:lvl w:ilvl="0" w:tplc="3118C516">
      <w:numFmt w:val="bullet"/>
      <w:lvlText w:val=""/>
      <w:lvlJc w:val="left"/>
      <w:pPr>
        <w:ind w:left="8690" w:hanging="833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E783F"/>
    <w:multiLevelType w:val="hybridMultilevel"/>
    <w:tmpl w:val="4DCAC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D116F7"/>
    <w:multiLevelType w:val="hybridMultilevel"/>
    <w:tmpl w:val="40D48984"/>
    <w:lvl w:ilvl="0" w:tplc="B0CABABC">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DA6B65"/>
    <w:multiLevelType w:val="hybridMultilevel"/>
    <w:tmpl w:val="AC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939A3"/>
    <w:multiLevelType w:val="hybridMultilevel"/>
    <w:tmpl w:val="E2100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96DC1"/>
    <w:multiLevelType w:val="hybridMultilevel"/>
    <w:tmpl w:val="9BF0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A7931"/>
    <w:multiLevelType w:val="hybridMultilevel"/>
    <w:tmpl w:val="5A749A26"/>
    <w:lvl w:ilvl="0" w:tplc="3118C516">
      <w:numFmt w:val="bullet"/>
      <w:lvlText w:val=""/>
      <w:lvlJc w:val="left"/>
      <w:pPr>
        <w:ind w:left="9050" w:hanging="833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2907CB"/>
    <w:multiLevelType w:val="hybridMultilevel"/>
    <w:tmpl w:val="87AC6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B7CC7"/>
    <w:multiLevelType w:val="hybridMultilevel"/>
    <w:tmpl w:val="3990BA32"/>
    <w:lvl w:ilvl="0" w:tplc="9B163128">
      <w:start w:val="1"/>
      <w:numFmt w:val="decimal"/>
      <w:lvlText w:val="%1."/>
      <w:lvlJc w:val="left"/>
      <w:pPr>
        <w:ind w:left="360" w:hanging="360"/>
      </w:pPr>
      <w:rPr>
        <w:rFonts w:ascii="Helvetica" w:hAnsi="Helvetic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F65664"/>
    <w:multiLevelType w:val="hybridMultilevel"/>
    <w:tmpl w:val="BE6822CC"/>
    <w:lvl w:ilvl="0" w:tplc="3118C516">
      <w:numFmt w:val="bullet"/>
      <w:lvlText w:val=""/>
      <w:lvlJc w:val="left"/>
      <w:pPr>
        <w:ind w:left="8690" w:hanging="833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86730"/>
    <w:multiLevelType w:val="hybridMultilevel"/>
    <w:tmpl w:val="D36A1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41F63D6"/>
    <w:multiLevelType w:val="hybridMultilevel"/>
    <w:tmpl w:val="A21E0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82315B"/>
    <w:multiLevelType w:val="hybridMultilevel"/>
    <w:tmpl w:val="4EF20938"/>
    <w:lvl w:ilvl="0" w:tplc="FD86A310">
      <w:start w:val="1"/>
      <w:numFmt w:val="lowerLetter"/>
      <w:lvlText w:val="%1."/>
      <w:lvlJc w:val="left"/>
      <w:pPr>
        <w:ind w:left="1440" w:hanging="360"/>
      </w:pPr>
      <w:rPr>
        <w:rFonts w:ascii="Helvetica" w:hAnsi="Helvetica"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F31906"/>
    <w:multiLevelType w:val="hybridMultilevel"/>
    <w:tmpl w:val="492CB516"/>
    <w:lvl w:ilvl="0" w:tplc="3118C516">
      <w:numFmt w:val="bullet"/>
      <w:lvlText w:val=""/>
      <w:lvlJc w:val="left"/>
      <w:pPr>
        <w:ind w:left="9050" w:hanging="833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01A18"/>
    <w:multiLevelType w:val="hybridMultilevel"/>
    <w:tmpl w:val="931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70E7E"/>
    <w:multiLevelType w:val="hybridMultilevel"/>
    <w:tmpl w:val="36D62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F6382F"/>
    <w:multiLevelType w:val="hybridMultilevel"/>
    <w:tmpl w:val="5470C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566D3A"/>
    <w:multiLevelType w:val="hybridMultilevel"/>
    <w:tmpl w:val="B0844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21"/>
  </w:num>
  <w:num w:numId="4">
    <w:abstractNumId w:val="33"/>
  </w:num>
  <w:num w:numId="5">
    <w:abstractNumId w:val="42"/>
  </w:num>
  <w:num w:numId="6">
    <w:abstractNumId w:val="37"/>
  </w:num>
  <w:num w:numId="7">
    <w:abstractNumId w:val="10"/>
  </w:num>
  <w:num w:numId="8">
    <w:abstractNumId w:val="32"/>
  </w:num>
  <w:num w:numId="9">
    <w:abstractNumId w:val="26"/>
  </w:num>
  <w:num w:numId="10">
    <w:abstractNumId w:val="38"/>
  </w:num>
  <w:num w:numId="11">
    <w:abstractNumId w:val="36"/>
  </w:num>
  <w:num w:numId="12">
    <w:abstractNumId w:val="12"/>
  </w:num>
  <w:num w:numId="13">
    <w:abstractNumId w:val="40"/>
  </w:num>
  <w:num w:numId="14">
    <w:abstractNumId w:val="9"/>
  </w:num>
  <w:num w:numId="15">
    <w:abstractNumId w:val="29"/>
  </w:num>
  <w:num w:numId="16">
    <w:abstractNumId w:val="13"/>
  </w:num>
  <w:num w:numId="17">
    <w:abstractNumId w:val="4"/>
  </w:num>
  <w:num w:numId="18">
    <w:abstractNumId w:val="3"/>
  </w:num>
  <w:num w:numId="19">
    <w:abstractNumId w:val="30"/>
  </w:num>
  <w:num w:numId="20">
    <w:abstractNumId w:val="35"/>
  </w:num>
  <w:num w:numId="21">
    <w:abstractNumId w:val="41"/>
  </w:num>
  <w:num w:numId="22">
    <w:abstractNumId w:val="22"/>
  </w:num>
  <w:num w:numId="23">
    <w:abstractNumId w:val="0"/>
  </w:num>
  <w:num w:numId="24">
    <w:abstractNumId w:val="19"/>
  </w:num>
  <w:num w:numId="25">
    <w:abstractNumId w:val="18"/>
  </w:num>
  <w:num w:numId="26">
    <w:abstractNumId w:val="16"/>
  </w:num>
  <w:num w:numId="27">
    <w:abstractNumId w:val="23"/>
  </w:num>
  <w:num w:numId="28">
    <w:abstractNumId w:val="28"/>
  </w:num>
  <w:num w:numId="29">
    <w:abstractNumId w:val="27"/>
  </w:num>
  <w:num w:numId="30">
    <w:abstractNumId w:val="34"/>
  </w:num>
  <w:num w:numId="31">
    <w:abstractNumId w:val="25"/>
  </w:num>
  <w:num w:numId="32">
    <w:abstractNumId w:val="8"/>
  </w:num>
  <w:num w:numId="33">
    <w:abstractNumId w:val="6"/>
  </w:num>
  <w:num w:numId="34">
    <w:abstractNumId w:val="39"/>
  </w:num>
  <w:num w:numId="35">
    <w:abstractNumId w:val="1"/>
  </w:num>
  <w:num w:numId="36">
    <w:abstractNumId w:val="15"/>
  </w:num>
  <w:num w:numId="37">
    <w:abstractNumId w:val="17"/>
  </w:num>
  <w:num w:numId="38">
    <w:abstractNumId w:val="14"/>
  </w:num>
  <w:num w:numId="39">
    <w:abstractNumId w:val="31"/>
  </w:num>
  <w:num w:numId="40">
    <w:abstractNumId w:val="11"/>
  </w:num>
  <w:num w:numId="41">
    <w:abstractNumId w:val="24"/>
  </w:num>
  <w:num w:numId="42">
    <w:abstractNumId w:val="2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00B0"/>
    <w:rsid w:val="00002665"/>
    <w:rsid w:val="00002A66"/>
    <w:rsid w:val="00004461"/>
    <w:rsid w:val="00007E98"/>
    <w:rsid w:val="000107F2"/>
    <w:rsid w:val="0002407B"/>
    <w:rsid w:val="00024DC7"/>
    <w:rsid w:val="0003448C"/>
    <w:rsid w:val="00054114"/>
    <w:rsid w:val="000543B5"/>
    <w:rsid w:val="00062387"/>
    <w:rsid w:val="000730CD"/>
    <w:rsid w:val="000940C2"/>
    <w:rsid w:val="000A3693"/>
    <w:rsid w:val="000B31B8"/>
    <w:rsid w:val="000B6828"/>
    <w:rsid w:val="000C5BF3"/>
    <w:rsid w:val="000D7ABF"/>
    <w:rsid w:val="000F0F83"/>
    <w:rsid w:val="00105565"/>
    <w:rsid w:val="0012164D"/>
    <w:rsid w:val="00122FEA"/>
    <w:rsid w:val="0014694B"/>
    <w:rsid w:val="00151B75"/>
    <w:rsid w:val="00162FB2"/>
    <w:rsid w:val="00165D6D"/>
    <w:rsid w:val="00167E03"/>
    <w:rsid w:val="0018452F"/>
    <w:rsid w:val="00190C00"/>
    <w:rsid w:val="00192918"/>
    <w:rsid w:val="00193F7E"/>
    <w:rsid w:val="001A29F4"/>
    <w:rsid w:val="001B4C82"/>
    <w:rsid w:val="001F5A5C"/>
    <w:rsid w:val="001F647B"/>
    <w:rsid w:val="001F73A6"/>
    <w:rsid w:val="002010A3"/>
    <w:rsid w:val="002011FD"/>
    <w:rsid w:val="00201AC1"/>
    <w:rsid w:val="0021069D"/>
    <w:rsid w:val="00215CB1"/>
    <w:rsid w:val="002740AB"/>
    <w:rsid w:val="00281B68"/>
    <w:rsid w:val="002945EC"/>
    <w:rsid w:val="002A2590"/>
    <w:rsid w:val="002B2EED"/>
    <w:rsid w:val="002B539C"/>
    <w:rsid w:val="002B666A"/>
    <w:rsid w:val="002C607E"/>
    <w:rsid w:val="002D76F2"/>
    <w:rsid w:val="002E4F88"/>
    <w:rsid w:val="00341E02"/>
    <w:rsid w:val="00361AD4"/>
    <w:rsid w:val="00386A8C"/>
    <w:rsid w:val="003A2DC6"/>
    <w:rsid w:val="003B3AC5"/>
    <w:rsid w:val="003E3532"/>
    <w:rsid w:val="003F2A90"/>
    <w:rsid w:val="00402B75"/>
    <w:rsid w:val="00423BF0"/>
    <w:rsid w:val="00430706"/>
    <w:rsid w:val="004519D5"/>
    <w:rsid w:val="004524F3"/>
    <w:rsid w:val="00472421"/>
    <w:rsid w:val="004738B0"/>
    <w:rsid w:val="00474B38"/>
    <w:rsid w:val="004A01F1"/>
    <w:rsid w:val="004A2E8E"/>
    <w:rsid w:val="004A3240"/>
    <w:rsid w:val="004C068B"/>
    <w:rsid w:val="004C109C"/>
    <w:rsid w:val="004D028B"/>
    <w:rsid w:val="0052044E"/>
    <w:rsid w:val="00526E80"/>
    <w:rsid w:val="00531FE2"/>
    <w:rsid w:val="005477E2"/>
    <w:rsid w:val="00551D12"/>
    <w:rsid w:val="00555970"/>
    <w:rsid w:val="0056091E"/>
    <w:rsid w:val="005623BC"/>
    <w:rsid w:val="00597259"/>
    <w:rsid w:val="005A7BA2"/>
    <w:rsid w:val="005E3EB9"/>
    <w:rsid w:val="005E5BE4"/>
    <w:rsid w:val="005F2BE9"/>
    <w:rsid w:val="005F7CE6"/>
    <w:rsid w:val="006412DE"/>
    <w:rsid w:val="00644041"/>
    <w:rsid w:val="00646FB4"/>
    <w:rsid w:val="00656A9F"/>
    <w:rsid w:val="006717DC"/>
    <w:rsid w:val="006B301D"/>
    <w:rsid w:val="006C241C"/>
    <w:rsid w:val="006C42C9"/>
    <w:rsid w:val="006C7E9E"/>
    <w:rsid w:val="006F3EEF"/>
    <w:rsid w:val="0071225D"/>
    <w:rsid w:val="007222E1"/>
    <w:rsid w:val="0072559D"/>
    <w:rsid w:val="00737D69"/>
    <w:rsid w:val="0074580D"/>
    <w:rsid w:val="00752379"/>
    <w:rsid w:val="007543BF"/>
    <w:rsid w:val="0076792C"/>
    <w:rsid w:val="00771A66"/>
    <w:rsid w:val="00774491"/>
    <w:rsid w:val="007765BE"/>
    <w:rsid w:val="00777BB6"/>
    <w:rsid w:val="00791437"/>
    <w:rsid w:val="007A2970"/>
    <w:rsid w:val="007C144A"/>
    <w:rsid w:val="007D5D2C"/>
    <w:rsid w:val="007F78F8"/>
    <w:rsid w:val="00805D2B"/>
    <w:rsid w:val="00812D3B"/>
    <w:rsid w:val="00815B0E"/>
    <w:rsid w:val="00825C89"/>
    <w:rsid w:val="00826811"/>
    <w:rsid w:val="00865E80"/>
    <w:rsid w:val="0087008C"/>
    <w:rsid w:val="008769FB"/>
    <w:rsid w:val="00887430"/>
    <w:rsid w:val="008B2A9E"/>
    <w:rsid w:val="008B4370"/>
    <w:rsid w:val="008F0E26"/>
    <w:rsid w:val="008F6443"/>
    <w:rsid w:val="008F78D4"/>
    <w:rsid w:val="00906E8F"/>
    <w:rsid w:val="009261BA"/>
    <w:rsid w:val="0093362B"/>
    <w:rsid w:val="00933789"/>
    <w:rsid w:val="009404DA"/>
    <w:rsid w:val="0094425D"/>
    <w:rsid w:val="00976FB2"/>
    <w:rsid w:val="0098658B"/>
    <w:rsid w:val="0099173F"/>
    <w:rsid w:val="009920BA"/>
    <w:rsid w:val="009A5BC1"/>
    <w:rsid w:val="009E4567"/>
    <w:rsid w:val="009F554A"/>
    <w:rsid w:val="00A1068A"/>
    <w:rsid w:val="00A55BEA"/>
    <w:rsid w:val="00A60030"/>
    <w:rsid w:val="00A61B50"/>
    <w:rsid w:val="00A66F5B"/>
    <w:rsid w:val="00A6779B"/>
    <w:rsid w:val="00A71AD3"/>
    <w:rsid w:val="00A771F1"/>
    <w:rsid w:val="00A950BC"/>
    <w:rsid w:val="00A95574"/>
    <w:rsid w:val="00AA33B1"/>
    <w:rsid w:val="00AA6CE8"/>
    <w:rsid w:val="00AB2829"/>
    <w:rsid w:val="00AB3AAC"/>
    <w:rsid w:val="00AB3D35"/>
    <w:rsid w:val="00AB6ECD"/>
    <w:rsid w:val="00AC567F"/>
    <w:rsid w:val="00AD2F65"/>
    <w:rsid w:val="00AE18FF"/>
    <w:rsid w:val="00AE1B81"/>
    <w:rsid w:val="00AF71CA"/>
    <w:rsid w:val="00B00930"/>
    <w:rsid w:val="00B10A57"/>
    <w:rsid w:val="00B17BC3"/>
    <w:rsid w:val="00B272BA"/>
    <w:rsid w:val="00B414B6"/>
    <w:rsid w:val="00B424E4"/>
    <w:rsid w:val="00B54E6E"/>
    <w:rsid w:val="00B6124B"/>
    <w:rsid w:val="00B673C8"/>
    <w:rsid w:val="00B67D47"/>
    <w:rsid w:val="00B711E7"/>
    <w:rsid w:val="00B82A25"/>
    <w:rsid w:val="00B92738"/>
    <w:rsid w:val="00BB232D"/>
    <w:rsid w:val="00BB311E"/>
    <w:rsid w:val="00BB77A6"/>
    <w:rsid w:val="00BC5A27"/>
    <w:rsid w:val="00BC6CFF"/>
    <w:rsid w:val="00BE09C9"/>
    <w:rsid w:val="00BF4197"/>
    <w:rsid w:val="00C015B6"/>
    <w:rsid w:val="00C07343"/>
    <w:rsid w:val="00C13BA1"/>
    <w:rsid w:val="00C13CD4"/>
    <w:rsid w:val="00C51138"/>
    <w:rsid w:val="00C603E8"/>
    <w:rsid w:val="00C904EC"/>
    <w:rsid w:val="00C97F1E"/>
    <w:rsid w:val="00CD0F6F"/>
    <w:rsid w:val="00CD44EE"/>
    <w:rsid w:val="00CE3048"/>
    <w:rsid w:val="00CF1684"/>
    <w:rsid w:val="00D329D6"/>
    <w:rsid w:val="00D46872"/>
    <w:rsid w:val="00D5099C"/>
    <w:rsid w:val="00D55924"/>
    <w:rsid w:val="00DB373D"/>
    <w:rsid w:val="00DC0839"/>
    <w:rsid w:val="00DD6C19"/>
    <w:rsid w:val="00DF6145"/>
    <w:rsid w:val="00E011DD"/>
    <w:rsid w:val="00E0133D"/>
    <w:rsid w:val="00E73BD5"/>
    <w:rsid w:val="00EA792E"/>
    <w:rsid w:val="00EB328C"/>
    <w:rsid w:val="00EC5B8B"/>
    <w:rsid w:val="00ED23B9"/>
    <w:rsid w:val="00ED4254"/>
    <w:rsid w:val="00EF5CCF"/>
    <w:rsid w:val="00F93578"/>
    <w:rsid w:val="00FA4945"/>
    <w:rsid w:val="00FD21E3"/>
    <w:rsid w:val="00FD6A49"/>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02250788">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525361525">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796177644">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BD27-6D21-477F-8FA6-8BC3ED9AC75A}">
  <ds:schemaRefs>
    <ds:schemaRef ds:uri="cf6dc0cf-1d45-4a2f-a37f-b5391cb0490c"/>
    <ds:schemaRef ds:uri="http://purl.org/dc/dcmitype/"/>
    <ds:schemaRef ds:uri="http://purl.org/dc/elements/1.1/"/>
    <ds:schemaRef ds:uri="242c32be-31bf-422c-ab0d-7abc8ae381ac"/>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4.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3</cp:revision>
  <cp:lastPrinted>2017-07-26T12:36:00Z</cp:lastPrinted>
  <dcterms:created xsi:type="dcterms:W3CDTF">2023-06-07T11:16:00Z</dcterms:created>
  <dcterms:modified xsi:type="dcterms:W3CDTF">2023-06-07T11:18:00Z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