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37CA" w14:textId="77777777" w:rsidR="00134DDB" w:rsidRPr="00FE59E2" w:rsidRDefault="00134DDB" w:rsidP="00C10B04">
      <w:pPr>
        <w:ind w:left="567"/>
        <w:jc w:val="both"/>
        <w:rPr>
          <w:rFonts w:cs="Arial"/>
          <w:b/>
        </w:rPr>
      </w:pPr>
      <w:bookmarkStart w:id="0" w:name="_Toc392503950"/>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noProof/>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7251ECCC" w:rsidR="008033FA" w:rsidRDefault="001F3E4A" w:rsidP="00CC4224">
      <w:pPr>
        <w:ind w:left="567"/>
        <w:jc w:val="center"/>
        <w:rPr>
          <w:rFonts w:cs="Arial"/>
          <w:b/>
          <w:color w:val="548DD4"/>
        </w:rPr>
      </w:pPr>
      <w:r>
        <w:rPr>
          <w:rFonts w:cs="Arial"/>
          <w:b/>
          <w:bCs/>
          <w:color w:val="548DD4"/>
        </w:rPr>
        <w:t>Hate Crime</w:t>
      </w:r>
      <w:r w:rsidR="00083032">
        <w:rPr>
          <w:rFonts w:cs="Arial"/>
          <w:b/>
          <w:bCs/>
          <w:color w:val="548DD4"/>
        </w:rPr>
        <w:t xml:space="preserve"> Incidents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19A9B6B0" w:rsidR="00E64596" w:rsidRPr="00C13AFE" w:rsidRDefault="00C13AFE" w:rsidP="00C13AFE">
      <w:pPr>
        <w:ind w:left="567"/>
        <w:jc w:val="center"/>
        <w:rPr>
          <w:rFonts w:cs="Arial"/>
          <w:b/>
          <w:color w:val="17365D"/>
        </w:rPr>
        <w:sectPr w:rsidR="00E64596" w:rsidRPr="00C13AFE" w:rsidSect="00FE59E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cs="Arial"/>
          <w:b/>
          <w:color w:val="17365D"/>
        </w:rPr>
        <w:t>September</w:t>
      </w:r>
      <w:r w:rsidR="009F27F6">
        <w:rPr>
          <w:rFonts w:cs="Arial"/>
          <w:b/>
          <w:color w:val="17365D"/>
        </w:rPr>
        <w:t xml:space="preserve">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5295E4EB" w14:textId="2C431BF5" w:rsidR="00301FA8" w:rsidRPr="00BA0C57" w:rsidRDefault="00C13AFE" w:rsidP="00301FA8">
      <w:r w:rsidRPr="00BA0C57">
        <w:t>Members were set to attend a virtual meeting via Skype on the 29</w:t>
      </w:r>
      <w:r w:rsidRPr="00BA0C57">
        <w:rPr>
          <w:vertAlign w:val="superscript"/>
        </w:rPr>
        <w:t>th</w:t>
      </w:r>
      <w:r w:rsidRPr="00BA0C57">
        <w:t xml:space="preserve"> September 2021 to review 16 Hate Crime In</w:t>
      </w:r>
      <w:r w:rsidR="00C84B49" w:rsidRPr="00BA0C57">
        <w:t>cidents</w:t>
      </w:r>
      <w:r w:rsidRPr="00BA0C57">
        <w:t xml:space="preserve">. Unfortunately, due to low attendance </w:t>
      </w:r>
      <w:r w:rsidR="00C84B49" w:rsidRPr="00BA0C57">
        <w:t>and the Panel not being quorate t</w:t>
      </w:r>
      <w:r w:rsidRPr="00BA0C57">
        <w:t xml:space="preserve">he decision was taken to </w:t>
      </w:r>
      <w:r w:rsidR="00C84B49" w:rsidRPr="00BA0C57">
        <w:t>cancel the virtual meeting and for</w:t>
      </w:r>
      <w:r w:rsidRPr="00BA0C57">
        <w:t xml:space="preserve"> members </w:t>
      </w:r>
      <w:r w:rsidR="00C84B49" w:rsidRPr="00BA0C57">
        <w:t xml:space="preserve">to </w:t>
      </w:r>
      <w:r w:rsidRPr="00BA0C57">
        <w:t xml:space="preserve">independently review the cases </w:t>
      </w:r>
      <w:r w:rsidR="00C84B49" w:rsidRPr="00BA0C57">
        <w:t xml:space="preserve">remotely and to feedback to the OPCC via email instead. </w:t>
      </w:r>
      <w:r w:rsidRPr="00BA0C57">
        <w:t xml:space="preserve"> </w:t>
      </w:r>
    </w:p>
    <w:p w14:paraId="647FA2B2" w14:textId="34C59343" w:rsidR="00DD5C8A" w:rsidRPr="00BA0C57" w:rsidRDefault="00DD5C8A" w:rsidP="00DD5C8A">
      <w:pPr>
        <w:spacing w:after="0"/>
      </w:pPr>
      <w:r w:rsidRPr="00BA0C57">
        <w:t>The definition of Hate Crime was set out in the Hate Crime Scrutiny Guidance and stated</w:t>
      </w:r>
      <w:r w:rsidR="00634831">
        <w:t>:</w:t>
      </w:r>
      <w:r w:rsidRPr="00BA0C57">
        <w:t xml:space="preserve"> </w:t>
      </w:r>
    </w:p>
    <w:p w14:paraId="16A234CB" w14:textId="4A411497" w:rsidR="00C84B49" w:rsidRPr="00BA0C57" w:rsidRDefault="00634831" w:rsidP="005D76F6">
      <w:pPr>
        <w:spacing w:after="0"/>
        <w:ind w:left="720"/>
        <w:rPr>
          <w:rFonts w:eastAsiaTheme="minorHAnsi" w:cstheme="minorBidi"/>
        </w:rPr>
      </w:pPr>
      <w:r>
        <w:rPr>
          <w:rFonts w:eastAsiaTheme="minorHAnsi" w:cstheme="minorBidi"/>
        </w:rPr>
        <w:t>“</w:t>
      </w:r>
      <w:r w:rsidR="004B3EEF">
        <w:rPr>
          <w:rFonts w:eastAsiaTheme="minorHAnsi" w:cstheme="minorBidi"/>
        </w:rPr>
        <w:t>Hate C</w:t>
      </w:r>
      <w:r w:rsidR="00DD5C8A" w:rsidRPr="00BA0C57">
        <w:rPr>
          <w:rFonts w:eastAsiaTheme="minorHAnsi" w:cstheme="minorBidi"/>
        </w:rPr>
        <w:t xml:space="preserve">rime is defined as ‘any criminal offence which is perceived, by the victim or any other person, to be motivated by hostility or prejudice towards someone based on a personal characteristic.’ </w:t>
      </w:r>
    </w:p>
    <w:p w14:paraId="4DBE9F83" w14:textId="77777777" w:rsidR="00634831" w:rsidRDefault="00DD5C8A" w:rsidP="00634831">
      <w:pPr>
        <w:spacing w:after="0"/>
        <w:ind w:left="720"/>
        <w:rPr>
          <w:rFonts w:eastAsiaTheme="minorHAnsi" w:cstheme="minorBidi"/>
        </w:rPr>
      </w:pPr>
      <w:r w:rsidRPr="00BA0C57">
        <w:rPr>
          <w:rFonts w:eastAsiaTheme="minorHAnsi" w:cstheme="minorBidi"/>
        </w:rPr>
        <w:t>This common definition was agreed in 2007 by the police, Crown Prosecution Service, Prison Service (now the National Offender Management Service) and other agencies that make up the criminal justice system.</w:t>
      </w:r>
      <w:r w:rsidR="00634831">
        <w:rPr>
          <w:rFonts w:eastAsiaTheme="minorHAnsi" w:cstheme="minorBidi"/>
        </w:rPr>
        <w:t>”</w:t>
      </w:r>
    </w:p>
    <w:p w14:paraId="434EE880" w14:textId="7E6397AC" w:rsidR="00C84B49" w:rsidRPr="00BA0C57" w:rsidRDefault="00DD5C8A" w:rsidP="005D76F6">
      <w:pPr>
        <w:spacing w:after="0"/>
        <w:ind w:left="720"/>
        <w:rPr>
          <w:rFonts w:eastAsiaTheme="minorHAnsi" w:cstheme="minorBidi"/>
        </w:rPr>
      </w:pPr>
      <w:r w:rsidRPr="00BA0C57">
        <w:rPr>
          <w:rFonts w:eastAsiaTheme="minorHAnsi" w:cstheme="minorBidi"/>
        </w:rPr>
        <w:t xml:space="preserve"> </w:t>
      </w:r>
    </w:p>
    <w:p w14:paraId="352FE4E6" w14:textId="48062A43" w:rsidR="00DD5C8A" w:rsidRPr="00BA0C57" w:rsidRDefault="00DD5C8A" w:rsidP="00DD5C8A">
      <w:pPr>
        <w:spacing w:after="0"/>
      </w:pPr>
      <w:r w:rsidRPr="00BA0C57">
        <w:rPr>
          <w:rFonts w:eastAsiaTheme="minorHAnsi" w:cstheme="minorBidi"/>
        </w:rPr>
        <w:t>There are five centrally monitored s</w:t>
      </w:r>
      <w:r w:rsidR="004B3EEF">
        <w:rPr>
          <w:rFonts w:eastAsiaTheme="minorHAnsi" w:cstheme="minorBidi"/>
        </w:rPr>
        <w:t>trands (motivating factors) of H</w:t>
      </w:r>
      <w:r w:rsidRPr="00BA0C57">
        <w:rPr>
          <w:rFonts w:eastAsiaTheme="minorHAnsi" w:cstheme="minorBidi"/>
        </w:rPr>
        <w:t xml:space="preserve">ate </w:t>
      </w:r>
      <w:r w:rsidR="004B3EEF">
        <w:rPr>
          <w:rFonts w:eastAsiaTheme="minorHAnsi" w:cstheme="minorBidi"/>
        </w:rPr>
        <w:t>C</w:t>
      </w:r>
      <w:r w:rsidRPr="00BA0C57">
        <w:rPr>
          <w:rFonts w:eastAsiaTheme="minorHAnsi" w:cstheme="minorBidi"/>
        </w:rPr>
        <w:t>rime:</w:t>
      </w:r>
    </w:p>
    <w:p w14:paraId="096D21E0" w14:textId="77777777" w:rsidR="00DD5C8A" w:rsidRPr="00BA0C57" w:rsidRDefault="00DD5C8A" w:rsidP="00DD5C8A">
      <w:pPr>
        <w:spacing w:after="0" w:line="240" w:lineRule="auto"/>
        <w:jc w:val="both"/>
        <w:rPr>
          <w:rFonts w:eastAsiaTheme="minorHAnsi" w:cstheme="minorBidi"/>
        </w:rPr>
      </w:pPr>
    </w:p>
    <w:p w14:paraId="3AB94B71" w14:textId="77777777" w:rsidR="00DD5C8A" w:rsidRPr="00BA0C57" w:rsidRDefault="00DD5C8A" w:rsidP="00DD5C8A">
      <w:pPr>
        <w:spacing w:after="0" w:line="240" w:lineRule="auto"/>
        <w:ind w:left="851" w:hanging="425"/>
        <w:jc w:val="both"/>
        <w:rPr>
          <w:rFonts w:eastAsiaTheme="minorHAnsi" w:cstheme="minorBidi"/>
        </w:rPr>
      </w:pPr>
      <w:r w:rsidRPr="00BA0C57">
        <w:rPr>
          <w:rFonts w:eastAsiaTheme="minorHAnsi" w:cstheme="minorBidi"/>
        </w:rPr>
        <w:t>•</w:t>
      </w:r>
      <w:r w:rsidRPr="00BA0C57">
        <w:rPr>
          <w:rFonts w:eastAsiaTheme="minorHAnsi" w:cstheme="minorBidi"/>
        </w:rPr>
        <w:tab/>
        <w:t>race or ethnicity;</w:t>
      </w:r>
    </w:p>
    <w:p w14:paraId="71900950" w14:textId="77777777" w:rsidR="00DD5C8A" w:rsidRPr="00BA0C57" w:rsidRDefault="00DD5C8A" w:rsidP="00DD5C8A">
      <w:pPr>
        <w:spacing w:after="0" w:line="240" w:lineRule="auto"/>
        <w:ind w:left="851" w:hanging="425"/>
        <w:jc w:val="both"/>
        <w:rPr>
          <w:rFonts w:eastAsiaTheme="minorHAnsi" w:cstheme="minorBidi"/>
        </w:rPr>
      </w:pPr>
      <w:r w:rsidRPr="00BA0C57">
        <w:rPr>
          <w:rFonts w:eastAsiaTheme="minorHAnsi" w:cstheme="minorBidi"/>
        </w:rPr>
        <w:t>•</w:t>
      </w:r>
      <w:r w:rsidRPr="00BA0C57">
        <w:rPr>
          <w:rFonts w:eastAsiaTheme="minorHAnsi" w:cstheme="minorBidi"/>
        </w:rPr>
        <w:tab/>
        <w:t>religion or beliefs;</w:t>
      </w:r>
    </w:p>
    <w:p w14:paraId="3DC2250B" w14:textId="77777777" w:rsidR="00DD5C8A" w:rsidRPr="00BA0C57" w:rsidRDefault="00DD5C8A" w:rsidP="00DD5C8A">
      <w:pPr>
        <w:spacing w:after="0" w:line="240" w:lineRule="auto"/>
        <w:ind w:left="851" w:hanging="425"/>
        <w:jc w:val="both"/>
        <w:rPr>
          <w:rFonts w:eastAsiaTheme="minorHAnsi" w:cstheme="minorBidi"/>
        </w:rPr>
      </w:pPr>
      <w:r w:rsidRPr="00BA0C57">
        <w:rPr>
          <w:rFonts w:eastAsiaTheme="minorHAnsi" w:cstheme="minorBidi"/>
        </w:rPr>
        <w:t>•</w:t>
      </w:r>
      <w:r w:rsidRPr="00BA0C57">
        <w:rPr>
          <w:rFonts w:eastAsiaTheme="minorHAnsi" w:cstheme="minorBidi"/>
        </w:rPr>
        <w:tab/>
        <w:t>sexual orientation;</w:t>
      </w:r>
    </w:p>
    <w:p w14:paraId="5C13EEE3" w14:textId="77777777" w:rsidR="00DD5C8A" w:rsidRPr="00BA0C57" w:rsidRDefault="00DD5C8A" w:rsidP="00DD5C8A">
      <w:pPr>
        <w:spacing w:after="0" w:line="240" w:lineRule="auto"/>
        <w:ind w:left="851" w:hanging="425"/>
        <w:jc w:val="both"/>
        <w:rPr>
          <w:rFonts w:eastAsiaTheme="minorHAnsi" w:cstheme="minorBidi"/>
        </w:rPr>
      </w:pPr>
      <w:r w:rsidRPr="00BA0C57">
        <w:rPr>
          <w:rFonts w:eastAsiaTheme="minorHAnsi" w:cstheme="minorBidi"/>
        </w:rPr>
        <w:t>•</w:t>
      </w:r>
      <w:r w:rsidRPr="00BA0C57">
        <w:rPr>
          <w:rFonts w:eastAsiaTheme="minorHAnsi" w:cstheme="minorBidi"/>
        </w:rPr>
        <w:tab/>
        <w:t>disability; and</w:t>
      </w:r>
    </w:p>
    <w:p w14:paraId="03C056C8" w14:textId="77777777" w:rsidR="00DD5C8A" w:rsidRPr="00BA0C57" w:rsidRDefault="00DD5C8A" w:rsidP="00DD5C8A">
      <w:pPr>
        <w:spacing w:after="0" w:line="240" w:lineRule="auto"/>
        <w:ind w:left="851" w:hanging="425"/>
        <w:jc w:val="both"/>
        <w:rPr>
          <w:rFonts w:eastAsiaTheme="minorHAnsi" w:cstheme="minorBidi"/>
        </w:rPr>
      </w:pPr>
      <w:r w:rsidRPr="00BA0C57">
        <w:rPr>
          <w:rFonts w:eastAsiaTheme="minorHAnsi" w:cstheme="minorBidi"/>
        </w:rPr>
        <w:t>•</w:t>
      </w:r>
      <w:r w:rsidRPr="00BA0C57">
        <w:rPr>
          <w:rFonts w:eastAsiaTheme="minorHAnsi" w:cstheme="minorBidi"/>
        </w:rPr>
        <w:tab/>
        <w:t>transgender identity</w:t>
      </w:r>
    </w:p>
    <w:p w14:paraId="04CDE1BE" w14:textId="77777777" w:rsidR="00DD5C8A" w:rsidRPr="00BA0C57" w:rsidRDefault="00DD5C8A" w:rsidP="00DD5C8A">
      <w:pPr>
        <w:spacing w:after="0" w:line="240" w:lineRule="auto"/>
        <w:jc w:val="both"/>
        <w:rPr>
          <w:rFonts w:eastAsiaTheme="minorHAnsi" w:cstheme="minorBidi"/>
        </w:rPr>
      </w:pPr>
    </w:p>
    <w:p w14:paraId="6959FA81" w14:textId="77777777" w:rsidR="00DD5C8A" w:rsidRPr="00BA0C57" w:rsidRDefault="00DD5C8A" w:rsidP="00DD5C8A">
      <w:pPr>
        <w:spacing w:after="0" w:line="240" w:lineRule="auto"/>
        <w:jc w:val="both"/>
        <w:rPr>
          <w:rFonts w:eastAsiaTheme="minorHAnsi" w:cstheme="minorBidi"/>
        </w:rPr>
      </w:pPr>
      <w:r w:rsidRPr="00BA0C57">
        <w:rPr>
          <w:rFonts w:eastAsiaTheme="minorHAnsi" w:cstheme="minorBidi"/>
        </w:rPr>
        <w:t>An offence may be motivated by prejudice or hostility towards another personal characteristic which is not centrally monitored; these would still be recorded, although the strand would be noted as ‘not recorded’. This category of hate lets us ascertain whether there are emerging trends and patterns which are not necessarily prevalent nationally.</w:t>
      </w:r>
    </w:p>
    <w:p w14:paraId="77FA3043" w14:textId="2DCBFD20" w:rsidR="00DD5C8A" w:rsidRPr="00BA0C57" w:rsidRDefault="00DD5C8A" w:rsidP="00301FA8"/>
    <w:p w14:paraId="24209945" w14:textId="1D49DCC8" w:rsidR="00DD5C8A" w:rsidRPr="00BA0C57" w:rsidRDefault="00DD5C8A" w:rsidP="00DD5C8A">
      <w:pPr>
        <w:jc w:val="both"/>
        <w:rPr>
          <w:rFonts w:eastAsiaTheme="minorHAnsi" w:cstheme="minorBidi"/>
        </w:rPr>
      </w:pPr>
      <w:r w:rsidRPr="00BA0C57">
        <w:rPr>
          <w:rFonts w:eastAsiaTheme="minorHAnsi" w:cstheme="minorBidi"/>
        </w:rPr>
        <w:t>The Dyfed-Powys Police Strategic Equality Plan 2</w:t>
      </w:r>
      <w:r w:rsidR="005D76F6">
        <w:rPr>
          <w:rFonts w:eastAsiaTheme="minorHAnsi" w:cstheme="minorBidi"/>
        </w:rPr>
        <w:t>020</w:t>
      </w:r>
      <w:r w:rsidRPr="00BA0C57">
        <w:rPr>
          <w:rFonts w:eastAsiaTheme="minorHAnsi" w:cstheme="minorBidi"/>
        </w:rPr>
        <w:t>-202</w:t>
      </w:r>
      <w:r w:rsidR="005D76F6">
        <w:rPr>
          <w:rFonts w:eastAsiaTheme="minorHAnsi" w:cstheme="minorBidi"/>
        </w:rPr>
        <w:t>4</w:t>
      </w:r>
      <w:r w:rsidRPr="00BA0C57">
        <w:rPr>
          <w:rFonts w:eastAsiaTheme="minorHAnsi" w:cstheme="minorBidi"/>
        </w:rPr>
        <w:t xml:space="preserve"> includes an objective relating to Hate Crime: </w:t>
      </w:r>
    </w:p>
    <w:p w14:paraId="11A4C516" w14:textId="77777777" w:rsidR="00DD5C8A" w:rsidRPr="00BA0C57" w:rsidRDefault="00DD5C8A" w:rsidP="00DD5C8A">
      <w:pPr>
        <w:jc w:val="both"/>
        <w:rPr>
          <w:rFonts w:eastAsiaTheme="minorHAnsi" w:cstheme="minorBidi"/>
        </w:rPr>
      </w:pPr>
      <w:r w:rsidRPr="00BA0C57">
        <w:rPr>
          <w:rFonts w:eastAsiaTheme="minorHAnsi" w:cstheme="minorBidi"/>
          <w:b/>
        </w:rPr>
        <w:t>Objective 1:</w:t>
      </w:r>
      <w:r w:rsidRPr="00BA0C57">
        <w:rPr>
          <w:rFonts w:eastAsiaTheme="minorHAnsi" w:cstheme="minorBidi"/>
        </w:rPr>
        <w:t xml:space="preserve"> To raise awareness of what Hate Crime and Hate Incidents are and how to report them </w:t>
      </w:r>
      <w:proofErr w:type="gramStart"/>
      <w:r w:rsidRPr="00BA0C57">
        <w:rPr>
          <w:rFonts w:eastAsiaTheme="minorHAnsi" w:cstheme="minorBidi"/>
        </w:rPr>
        <w:t>in an attempt to</w:t>
      </w:r>
      <w:proofErr w:type="gramEnd"/>
      <w:r w:rsidRPr="00BA0C57">
        <w:rPr>
          <w:rFonts w:eastAsiaTheme="minorHAnsi" w:cstheme="minorBidi"/>
        </w:rPr>
        <w:t xml:space="preserve"> increase the confidence of members of the community to report Hate Crime and Incidents to us.</w:t>
      </w:r>
    </w:p>
    <w:p w14:paraId="276067E1" w14:textId="77777777" w:rsidR="00BA0C57" w:rsidRDefault="00BA0C57" w:rsidP="00DD5C8A">
      <w:pPr>
        <w:jc w:val="both"/>
        <w:rPr>
          <w:rFonts w:eastAsiaTheme="minorHAnsi" w:cstheme="minorBidi"/>
        </w:rPr>
      </w:pPr>
    </w:p>
    <w:p w14:paraId="1C62532B" w14:textId="77777777" w:rsidR="00BA0C57" w:rsidRDefault="00BA0C57" w:rsidP="00DD5C8A">
      <w:pPr>
        <w:jc w:val="both"/>
        <w:rPr>
          <w:rFonts w:eastAsiaTheme="minorHAnsi" w:cstheme="minorBidi"/>
        </w:rPr>
      </w:pPr>
    </w:p>
    <w:p w14:paraId="60128803" w14:textId="77777777" w:rsidR="00BA0C57" w:rsidRDefault="00BA0C57" w:rsidP="00DD5C8A">
      <w:pPr>
        <w:jc w:val="both"/>
        <w:rPr>
          <w:rFonts w:eastAsiaTheme="minorHAnsi" w:cstheme="minorBidi"/>
        </w:rPr>
      </w:pPr>
    </w:p>
    <w:p w14:paraId="7CB19D6C" w14:textId="77777777" w:rsidR="005D76F6" w:rsidRDefault="005D76F6" w:rsidP="00DD5C8A">
      <w:pPr>
        <w:jc w:val="both"/>
        <w:rPr>
          <w:rFonts w:eastAsiaTheme="minorHAnsi" w:cstheme="minorBidi"/>
        </w:rPr>
      </w:pPr>
    </w:p>
    <w:p w14:paraId="7929885F" w14:textId="35A7AD56" w:rsidR="00DD5C8A" w:rsidRPr="00BA0C57" w:rsidRDefault="00DD5C8A" w:rsidP="00DD5C8A">
      <w:pPr>
        <w:jc w:val="both"/>
        <w:rPr>
          <w:rFonts w:eastAsiaTheme="minorHAnsi" w:cstheme="minorBidi"/>
        </w:rPr>
      </w:pPr>
      <w:r w:rsidRPr="00BA0C57">
        <w:rPr>
          <w:rFonts w:eastAsiaTheme="minorHAnsi" w:cstheme="minorBidi"/>
        </w:rPr>
        <w:lastRenderedPageBreak/>
        <w:t>Dyfed-Powys Police Hate Crime Strategy sets out 9 objectives:</w:t>
      </w:r>
    </w:p>
    <w:tbl>
      <w:tblPr>
        <w:tblStyle w:val="TableGrid11"/>
        <w:tblW w:w="9072" w:type="dxa"/>
        <w:tblInd w:w="108" w:type="dxa"/>
        <w:tblLook w:val="04A0" w:firstRow="1" w:lastRow="0" w:firstColumn="1" w:lastColumn="0" w:noHBand="0" w:noVBand="1"/>
      </w:tblPr>
      <w:tblGrid>
        <w:gridCol w:w="2235"/>
        <w:gridCol w:w="6837"/>
      </w:tblGrid>
      <w:tr w:rsidR="00DD5C8A" w:rsidRPr="00BA0C57" w14:paraId="7B96B7C8"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61AB3C"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1</w:t>
            </w:r>
          </w:p>
        </w:tc>
        <w:tc>
          <w:tcPr>
            <w:tcW w:w="6837" w:type="dxa"/>
            <w:tcBorders>
              <w:top w:val="single" w:sz="4" w:space="0" w:color="auto"/>
              <w:left w:val="single" w:sz="4" w:space="0" w:color="auto"/>
              <w:bottom w:val="single" w:sz="4" w:space="0" w:color="auto"/>
              <w:right w:val="single" w:sz="4" w:space="0" w:color="auto"/>
            </w:tcBorders>
            <w:hideMark/>
          </w:tcPr>
          <w:p w14:paraId="42F2E70D" w14:textId="77777777" w:rsidR="00DD5C8A" w:rsidRPr="00BA0C57" w:rsidRDefault="00DD5C8A" w:rsidP="00DD5C8A">
            <w:pPr>
              <w:tabs>
                <w:tab w:val="left" w:pos="6552"/>
              </w:tabs>
              <w:spacing w:after="0"/>
              <w:jc w:val="both"/>
              <w:rPr>
                <w:rFonts w:cstheme="minorBidi"/>
              </w:rPr>
            </w:pPr>
            <w:r w:rsidRPr="00BA0C57">
              <w:rPr>
                <w:rFonts w:cstheme="minorBidi"/>
              </w:rPr>
              <w:t>To ensure that we fully understand our communities in terms of Hate Crimes and Incidents experienced</w:t>
            </w:r>
          </w:p>
        </w:tc>
      </w:tr>
      <w:tr w:rsidR="00DD5C8A" w:rsidRPr="00BA0C57" w14:paraId="151F21E5"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158098"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2</w:t>
            </w:r>
          </w:p>
        </w:tc>
        <w:tc>
          <w:tcPr>
            <w:tcW w:w="6837" w:type="dxa"/>
            <w:tcBorders>
              <w:top w:val="single" w:sz="4" w:space="0" w:color="auto"/>
              <w:left w:val="single" w:sz="4" w:space="0" w:color="auto"/>
              <w:bottom w:val="single" w:sz="4" w:space="0" w:color="auto"/>
              <w:right w:val="single" w:sz="4" w:space="0" w:color="auto"/>
            </w:tcBorders>
            <w:hideMark/>
          </w:tcPr>
          <w:p w14:paraId="33F33AAF" w14:textId="77777777" w:rsidR="00DD5C8A" w:rsidRPr="00BA0C57" w:rsidRDefault="00DD5C8A" w:rsidP="00DD5C8A">
            <w:pPr>
              <w:spacing w:after="0"/>
              <w:jc w:val="both"/>
              <w:rPr>
                <w:rFonts w:cstheme="minorBidi"/>
              </w:rPr>
            </w:pPr>
            <w:r w:rsidRPr="00BA0C57">
              <w:rPr>
                <w:rFonts w:cstheme="minorBidi"/>
              </w:rPr>
              <w:t>To ensure that we are safeguarding accordingly, supported by partners and protecting vulnerable victims of Hate Crimes and Incidents</w:t>
            </w:r>
          </w:p>
        </w:tc>
      </w:tr>
      <w:tr w:rsidR="00DD5C8A" w:rsidRPr="00BA0C57" w14:paraId="485F0D24"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640B42"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3</w:t>
            </w:r>
          </w:p>
        </w:tc>
        <w:tc>
          <w:tcPr>
            <w:tcW w:w="6837" w:type="dxa"/>
            <w:tcBorders>
              <w:top w:val="single" w:sz="4" w:space="0" w:color="auto"/>
              <w:left w:val="single" w:sz="4" w:space="0" w:color="auto"/>
              <w:bottom w:val="single" w:sz="4" w:space="0" w:color="auto"/>
              <w:right w:val="single" w:sz="4" w:space="0" w:color="auto"/>
            </w:tcBorders>
            <w:hideMark/>
          </w:tcPr>
          <w:p w14:paraId="2710BE3E" w14:textId="618598A9" w:rsidR="00DD5C8A" w:rsidRPr="00BA0C57" w:rsidRDefault="00DD5C8A" w:rsidP="00DD5C8A">
            <w:pPr>
              <w:spacing w:after="0"/>
              <w:jc w:val="both"/>
              <w:rPr>
                <w:rFonts w:cstheme="minorBidi"/>
              </w:rPr>
            </w:pPr>
            <w:r w:rsidRPr="00BA0C57">
              <w:rPr>
                <w:rFonts w:cstheme="minorBidi"/>
              </w:rPr>
              <w:t xml:space="preserve">To manage expectations and increase </w:t>
            </w:r>
            <w:r w:rsidR="00F25235">
              <w:rPr>
                <w:rFonts w:cstheme="minorBidi"/>
              </w:rPr>
              <w:t>v</w:t>
            </w:r>
            <w:r w:rsidRPr="00BA0C57">
              <w:rPr>
                <w:rFonts w:cstheme="minorBidi"/>
              </w:rPr>
              <w:t>ictim Satisfaction by continuing to develop the support and information available to victims of Hate Crime and Incidents with our partners</w:t>
            </w:r>
          </w:p>
        </w:tc>
      </w:tr>
      <w:tr w:rsidR="00DD5C8A" w:rsidRPr="00BA0C57" w14:paraId="59868856"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87F5E6"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4</w:t>
            </w:r>
          </w:p>
        </w:tc>
        <w:tc>
          <w:tcPr>
            <w:tcW w:w="6837" w:type="dxa"/>
            <w:tcBorders>
              <w:top w:val="single" w:sz="4" w:space="0" w:color="auto"/>
              <w:left w:val="single" w:sz="4" w:space="0" w:color="auto"/>
              <w:bottom w:val="single" w:sz="4" w:space="0" w:color="auto"/>
              <w:right w:val="single" w:sz="4" w:space="0" w:color="auto"/>
            </w:tcBorders>
            <w:hideMark/>
          </w:tcPr>
          <w:p w14:paraId="57F12789" w14:textId="513DF44E" w:rsidR="00DD5C8A" w:rsidRPr="00BA0C57" w:rsidRDefault="00DD5C8A" w:rsidP="00DD5C8A">
            <w:pPr>
              <w:spacing w:after="0"/>
              <w:jc w:val="both"/>
              <w:rPr>
                <w:rFonts w:cstheme="minorBidi"/>
              </w:rPr>
            </w:pPr>
            <w:r w:rsidRPr="00BA0C57">
              <w:rPr>
                <w:rFonts w:cstheme="minorBidi"/>
              </w:rPr>
              <w:t>T</w:t>
            </w:r>
            <w:r w:rsidR="004B3EEF">
              <w:rPr>
                <w:rFonts w:cstheme="minorBidi"/>
              </w:rPr>
              <w:t>o remove barriers to reporting Hate C</w:t>
            </w:r>
            <w:r w:rsidRPr="00BA0C57">
              <w:rPr>
                <w:rFonts w:cstheme="minorBidi"/>
              </w:rPr>
              <w:t xml:space="preserve">rimes and </w:t>
            </w:r>
            <w:proofErr w:type="gramStart"/>
            <w:r w:rsidRPr="00BA0C57">
              <w:rPr>
                <w:rFonts w:cstheme="minorBidi"/>
              </w:rPr>
              <w:t>incidents  by</w:t>
            </w:r>
            <w:proofErr w:type="gramEnd"/>
            <w:r w:rsidRPr="00BA0C57">
              <w:rPr>
                <w:rFonts w:cstheme="minorBidi"/>
              </w:rPr>
              <w:t xml:space="preserve"> increasing the accessibility of mechanisms for reporting Hate Crime, including the introduction of </w:t>
            </w:r>
            <w:r w:rsidR="00021E83" w:rsidRPr="00BA0C57">
              <w:rPr>
                <w:rFonts w:cstheme="minorBidi"/>
              </w:rPr>
              <w:t>third-party</w:t>
            </w:r>
            <w:r w:rsidRPr="00BA0C57">
              <w:rPr>
                <w:rFonts w:cstheme="minorBidi"/>
              </w:rPr>
              <w:t xml:space="preserve"> reporting centres</w:t>
            </w:r>
          </w:p>
        </w:tc>
      </w:tr>
      <w:tr w:rsidR="00DD5C8A" w:rsidRPr="00BA0C57" w14:paraId="1453485D"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29412F"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5</w:t>
            </w:r>
          </w:p>
        </w:tc>
        <w:tc>
          <w:tcPr>
            <w:tcW w:w="6837" w:type="dxa"/>
            <w:tcBorders>
              <w:top w:val="single" w:sz="4" w:space="0" w:color="auto"/>
              <w:left w:val="single" w:sz="4" w:space="0" w:color="auto"/>
              <w:bottom w:val="single" w:sz="4" w:space="0" w:color="auto"/>
              <w:right w:val="single" w:sz="4" w:space="0" w:color="auto"/>
            </w:tcBorders>
            <w:hideMark/>
          </w:tcPr>
          <w:p w14:paraId="5EB657CD" w14:textId="77777777" w:rsidR="00DD5C8A" w:rsidRPr="00BA0C57" w:rsidRDefault="00DD5C8A" w:rsidP="00DD5C8A">
            <w:pPr>
              <w:spacing w:after="0"/>
              <w:jc w:val="both"/>
              <w:rPr>
                <w:rFonts w:cstheme="minorBidi"/>
              </w:rPr>
            </w:pPr>
            <w:r w:rsidRPr="00BA0C57">
              <w:rPr>
                <w:rFonts w:cstheme="minorBidi"/>
              </w:rPr>
              <w:t>To ensure that we have adequate measures and processes in place for identifying community tensions, and that we subsequently have adequate and qualified resources in place to assist NPTs to address</w:t>
            </w:r>
          </w:p>
        </w:tc>
      </w:tr>
      <w:tr w:rsidR="00DD5C8A" w:rsidRPr="00BA0C57" w14:paraId="76C0B75C"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0BD90C" w14:textId="77777777" w:rsidR="00DD5C8A" w:rsidRPr="00BA0C57" w:rsidRDefault="00DD5C8A" w:rsidP="00DD5C8A">
            <w:pPr>
              <w:jc w:val="both"/>
              <w:rPr>
                <w:rFonts w:cs="Arial"/>
                <w:b/>
                <w:color w:val="17365D" w:themeColor="text2" w:themeShade="BF"/>
              </w:rPr>
            </w:pPr>
            <w:r w:rsidRPr="00BA0C57">
              <w:rPr>
                <w:rFonts w:cs="Arial"/>
                <w:b/>
                <w:color w:val="17365D" w:themeColor="text2" w:themeShade="BF"/>
              </w:rPr>
              <w:t>Objective 6</w:t>
            </w:r>
          </w:p>
        </w:tc>
        <w:tc>
          <w:tcPr>
            <w:tcW w:w="6837" w:type="dxa"/>
            <w:tcBorders>
              <w:top w:val="single" w:sz="4" w:space="0" w:color="auto"/>
              <w:left w:val="single" w:sz="4" w:space="0" w:color="auto"/>
              <w:bottom w:val="single" w:sz="4" w:space="0" w:color="auto"/>
              <w:right w:val="single" w:sz="4" w:space="0" w:color="auto"/>
            </w:tcBorders>
            <w:hideMark/>
          </w:tcPr>
          <w:p w14:paraId="13928338" w14:textId="44F128A0" w:rsidR="00DD5C8A" w:rsidRPr="00BA0C57" w:rsidRDefault="00DD5C8A" w:rsidP="00DD5C8A">
            <w:pPr>
              <w:spacing w:after="0"/>
              <w:jc w:val="both"/>
              <w:rPr>
                <w:rFonts w:cstheme="minorBidi"/>
              </w:rPr>
            </w:pPr>
            <w:r w:rsidRPr="00BA0C57">
              <w:rPr>
                <w:rFonts w:cstheme="minorBidi"/>
              </w:rPr>
              <w:t>To ensure that all hate related crimes and incidents are being flagged as such, and the relevant actions undertaken by conducting regular audits</w:t>
            </w:r>
          </w:p>
        </w:tc>
      </w:tr>
      <w:tr w:rsidR="00DD5C8A" w:rsidRPr="00BA0C57" w14:paraId="17966CD2"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473137" w14:textId="77777777" w:rsidR="00DD5C8A" w:rsidRPr="00BA0C57" w:rsidRDefault="00DD5C8A" w:rsidP="00DD5C8A">
            <w:pPr>
              <w:spacing w:after="0"/>
              <w:jc w:val="both"/>
              <w:rPr>
                <w:rFonts w:cs="Arial"/>
                <w:b/>
                <w:color w:val="17365D" w:themeColor="text2" w:themeShade="BF"/>
              </w:rPr>
            </w:pPr>
            <w:r w:rsidRPr="00BA0C57">
              <w:rPr>
                <w:rFonts w:cs="Arial"/>
                <w:b/>
                <w:color w:val="17365D" w:themeColor="text2" w:themeShade="BF"/>
              </w:rPr>
              <w:t>Objective 7</w:t>
            </w:r>
          </w:p>
        </w:tc>
        <w:tc>
          <w:tcPr>
            <w:tcW w:w="6837" w:type="dxa"/>
            <w:tcBorders>
              <w:top w:val="single" w:sz="4" w:space="0" w:color="auto"/>
              <w:left w:val="single" w:sz="4" w:space="0" w:color="auto"/>
              <w:bottom w:val="single" w:sz="4" w:space="0" w:color="auto"/>
              <w:right w:val="single" w:sz="4" w:space="0" w:color="auto"/>
            </w:tcBorders>
            <w:hideMark/>
          </w:tcPr>
          <w:p w14:paraId="7838014A" w14:textId="1D2DB8EF" w:rsidR="00DD5C8A" w:rsidRPr="00BA0C57" w:rsidRDefault="00DD5C8A" w:rsidP="00DD5C8A">
            <w:pPr>
              <w:spacing w:after="0"/>
              <w:jc w:val="both"/>
              <w:rPr>
                <w:rFonts w:cstheme="minorBidi"/>
              </w:rPr>
            </w:pPr>
            <w:r w:rsidRPr="00BA0C57">
              <w:rPr>
                <w:rFonts w:cstheme="minorBidi"/>
              </w:rPr>
              <w:t xml:space="preserve">To better understand Hate Crime perpetrators and motivations with a view to developing a </w:t>
            </w:r>
            <w:r w:rsidR="00021E83" w:rsidRPr="00BA0C57">
              <w:rPr>
                <w:rFonts w:cstheme="minorBidi"/>
              </w:rPr>
              <w:t>local prevention initiative</w:t>
            </w:r>
            <w:r w:rsidRPr="00BA0C57">
              <w:rPr>
                <w:rFonts w:cstheme="minorBidi"/>
              </w:rPr>
              <w:t xml:space="preserve"> that challenging attitudes and beliefs</w:t>
            </w:r>
          </w:p>
        </w:tc>
      </w:tr>
      <w:tr w:rsidR="00DD5C8A" w:rsidRPr="00BA0C57" w14:paraId="29932025"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D96E5D" w14:textId="77777777" w:rsidR="00DD5C8A" w:rsidRPr="00BA0C57" w:rsidRDefault="00DD5C8A" w:rsidP="00DD5C8A">
            <w:pPr>
              <w:spacing w:after="0"/>
              <w:jc w:val="both"/>
              <w:rPr>
                <w:rFonts w:cs="Arial"/>
                <w:b/>
                <w:color w:val="17365D" w:themeColor="text2" w:themeShade="BF"/>
              </w:rPr>
            </w:pPr>
            <w:r w:rsidRPr="00BA0C57">
              <w:rPr>
                <w:rFonts w:cs="Arial"/>
                <w:b/>
                <w:color w:val="17365D" w:themeColor="text2" w:themeShade="BF"/>
              </w:rPr>
              <w:t>Objective 8</w:t>
            </w:r>
          </w:p>
        </w:tc>
        <w:tc>
          <w:tcPr>
            <w:tcW w:w="6837" w:type="dxa"/>
            <w:tcBorders>
              <w:top w:val="single" w:sz="4" w:space="0" w:color="auto"/>
              <w:left w:val="single" w:sz="4" w:space="0" w:color="auto"/>
              <w:bottom w:val="single" w:sz="4" w:space="0" w:color="auto"/>
              <w:right w:val="single" w:sz="4" w:space="0" w:color="auto"/>
            </w:tcBorders>
            <w:hideMark/>
          </w:tcPr>
          <w:p w14:paraId="306B907F" w14:textId="77777777" w:rsidR="00DD5C8A" w:rsidRPr="00BA0C57" w:rsidRDefault="00DD5C8A" w:rsidP="00DD5C8A">
            <w:pPr>
              <w:spacing w:after="0"/>
              <w:jc w:val="both"/>
              <w:rPr>
                <w:rFonts w:cstheme="minorBidi"/>
              </w:rPr>
            </w:pPr>
            <w:r w:rsidRPr="00BA0C57">
              <w:rPr>
                <w:rFonts w:cstheme="minorBidi"/>
              </w:rPr>
              <w:t>To increase the confidence of victims to report incidents to the police by positively promoting positive outcomes, including those identified as cyber related</w:t>
            </w:r>
          </w:p>
        </w:tc>
      </w:tr>
      <w:tr w:rsidR="00DD5C8A" w:rsidRPr="00BA0C57" w14:paraId="1C6C7372" w14:textId="77777777" w:rsidTr="00F6107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44FFC7" w14:textId="77777777" w:rsidR="00DD5C8A" w:rsidRPr="00BA0C57" w:rsidRDefault="00DD5C8A" w:rsidP="00DD5C8A">
            <w:pPr>
              <w:spacing w:after="0"/>
              <w:jc w:val="both"/>
              <w:rPr>
                <w:rFonts w:cs="Arial"/>
                <w:b/>
                <w:color w:val="17365D" w:themeColor="text2" w:themeShade="BF"/>
              </w:rPr>
            </w:pPr>
            <w:r w:rsidRPr="00BA0C57">
              <w:rPr>
                <w:rFonts w:cs="Arial"/>
                <w:b/>
                <w:color w:val="17365D" w:themeColor="text2" w:themeShade="BF"/>
              </w:rPr>
              <w:t>Objective 9</w:t>
            </w:r>
          </w:p>
        </w:tc>
        <w:tc>
          <w:tcPr>
            <w:tcW w:w="6837" w:type="dxa"/>
            <w:tcBorders>
              <w:top w:val="single" w:sz="4" w:space="0" w:color="auto"/>
              <w:left w:val="single" w:sz="4" w:space="0" w:color="auto"/>
              <w:bottom w:val="single" w:sz="4" w:space="0" w:color="auto"/>
              <w:right w:val="single" w:sz="4" w:space="0" w:color="auto"/>
            </w:tcBorders>
            <w:hideMark/>
          </w:tcPr>
          <w:p w14:paraId="4E152655" w14:textId="77777777" w:rsidR="00DD5C8A" w:rsidRPr="00BA0C57" w:rsidRDefault="00DD5C8A" w:rsidP="00DD5C8A">
            <w:pPr>
              <w:spacing w:after="0"/>
              <w:jc w:val="both"/>
              <w:rPr>
                <w:rFonts w:cstheme="minorBidi"/>
              </w:rPr>
            </w:pPr>
            <w:r w:rsidRPr="00BA0C57">
              <w:rPr>
                <w:rFonts w:cstheme="minorBidi"/>
              </w:rPr>
              <w:t xml:space="preserve">To review processes relating to the disposal of Hate Crimes to ensure that positive outcomes are achieved where possible and reduce the number of crimes where the victim does not support further action </w:t>
            </w:r>
          </w:p>
        </w:tc>
      </w:tr>
    </w:tbl>
    <w:p w14:paraId="77996BB5" w14:textId="1BD5A7D2" w:rsidR="007D290A" w:rsidRPr="00BA0C57" w:rsidRDefault="004B0E4B" w:rsidP="00BA0C57">
      <w:pPr>
        <w:pStyle w:val="Heading1"/>
        <w:rPr>
          <w:sz w:val="22"/>
          <w:szCs w:val="22"/>
        </w:rPr>
      </w:pPr>
      <w:bookmarkStart w:id="1" w:name="_Toc46174750"/>
      <w:r w:rsidRPr="00BA0C57">
        <w:rPr>
          <w:sz w:val="22"/>
          <w:szCs w:val="22"/>
        </w:rPr>
        <w:t xml:space="preserve">2.0 </w:t>
      </w:r>
      <w:r w:rsidR="00430B12" w:rsidRPr="00BA0C57">
        <w:rPr>
          <w:sz w:val="22"/>
          <w:szCs w:val="22"/>
        </w:rPr>
        <w:t>Findings</w:t>
      </w:r>
    </w:p>
    <w:p w14:paraId="242D09F6" w14:textId="7EEC17A2" w:rsidR="00425E56" w:rsidRPr="00BA0C57" w:rsidRDefault="00DD5C8A" w:rsidP="00C56D15">
      <w:pPr>
        <w:pStyle w:val="Subtitle"/>
        <w:numPr>
          <w:ilvl w:val="0"/>
          <w:numId w:val="0"/>
        </w:numPr>
        <w:ind w:left="360"/>
        <w:rPr>
          <w:sz w:val="22"/>
          <w:szCs w:val="22"/>
        </w:rPr>
      </w:pPr>
      <w:r w:rsidRPr="00BA0C57">
        <w:rPr>
          <w:sz w:val="22"/>
          <w:szCs w:val="22"/>
        </w:rPr>
        <w:t>Case</w:t>
      </w:r>
      <w:r w:rsidR="00E84820" w:rsidRPr="00BA0C57">
        <w:rPr>
          <w:sz w:val="22"/>
          <w:szCs w:val="22"/>
        </w:rPr>
        <w:t xml:space="preserve"> 1</w:t>
      </w:r>
    </w:p>
    <w:p w14:paraId="42539099" w14:textId="5B6BBC54" w:rsidR="008438FA" w:rsidRPr="00BA0C57" w:rsidRDefault="008438FA" w:rsidP="008438FA">
      <w:pPr>
        <w:pStyle w:val="ListParagraph"/>
        <w:numPr>
          <w:ilvl w:val="0"/>
          <w:numId w:val="14"/>
        </w:numPr>
      </w:pPr>
      <w:r w:rsidRPr="00BA0C57">
        <w:t xml:space="preserve">Members noted that the risk in this case had been identified and noted correctly as a </w:t>
      </w:r>
      <w:r w:rsidR="00634831">
        <w:t>d</w:t>
      </w:r>
      <w:r w:rsidRPr="00BA0C57">
        <w:t xml:space="preserve">omestic </w:t>
      </w:r>
      <w:r w:rsidR="00634831">
        <w:t>d</w:t>
      </w:r>
      <w:r w:rsidRPr="00BA0C57">
        <w:t>isturbance.</w:t>
      </w:r>
    </w:p>
    <w:p w14:paraId="3EEF6D21" w14:textId="190C151E" w:rsidR="008438FA" w:rsidRPr="00BA0C57" w:rsidRDefault="00C84B49" w:rsidP="005D76F6">
      <w:pPr>
        <w:pStyle w:val="ListParagraph"/>
        <w:numPr>
          <w:ilvl w:val="0"/>
          <w:numId w:val="14"/>
        </w:numPr>
      </w:pPr>
      <w:r w:rsidRPr="00BA0C57">
        <w:t>There was c</w:t>
      </w:r>
      <w:r w:rsidR="008438FA" w:rsidRPr="00BA0C57">
        <w:t>onfusion among</w:t>
      </w:r>
      <w:r w:rsidRPr="00BA0C57">
        <w:t>st</w:t>
      </w:r>
      <w:r w:rsidR="008438FA" w:rsidRPr="00BA0C57">
        <w:t xml:space="preserve"> members as to whether a risk assessment was carried out</w:t>
      </w:r>
      <w:r w:rsidR="005E714A" w:rsidRPr="00BA0C57">
        <w:t xml:space="preserve"> or not</w:t>
      </w:r>
      <w:r w:rsidR="00EE2D50">
        <w:t>,</w:t>
      </w:r>
      <w:r w:rsidR="005E714A" w:rsidRPr="00BA0C57">
        <w:t xml:space="preserve"> as it was not clearly </w:t>
      </w:r>
      <w:r w:rsidRPr="00BA0C57">
        <w:t>evidenced within the documentation</w:t>
      </w:r>
      <w:r w:rsidR="005E714A" w:rsidRPr="00BA0C57">
        <w:t xml:space="preserve">. </w:t>
      </w:r>
      <w:r w:rsidR="00634831" w:rsidRPr="00BA0C57">
        <w:t>It was noted that the DASH</w:t>
      </w:r>
      <w:r w:rsidR="00634831">
        <w:t xml:space="preserve"> (Domestic Abuse, Stalking and Harassment risk assessment)</w:t>
      </w:r>
      <w:r w:rsidR="00634831" w:rsidRPr="00BA0C57">
        <w:t xml:space="preserve"> document had “no data</w:t>
      </w:r>
      <w:r w:rsidR="00634831">
        <w:t xml:space="preserve"> held” for most fields. This le</w:t>
      </w:r>
      <w:r w:rsidR="00634831" w:rsidRPr="00BA0C57">
        <w:t xml:space="preserve">d to confusion and a lack of understanding. </w:t>
      </w:r>
    </w:p>
    <w:p w14:paraId="4B15568A" w14:textId="6272DA8A" w:rsidR="008438FA" w:rsidRPr="00BA0C57" w:rsidRDefault="00BA0C57" w:rsidP="008438FA">
      <w:pPr>
        <w:pStyle w:val="ListParagraph"/>
        <w:numPr>
          <w:ilvl w:val="0"/>
          <w:numId w:val="14"/>
        </w:numPr>
      </w:pPr>
      <w:r w:rsidRPr="00BA0C57">
        <w:lastRenderedPageBreak/>
        <w:t xml:space="preserve">Members were satisfied that </w:t>
      </w:r>
      <w:r w:rsidR="00C84B49" w:rsidRPr="00BA0C57">
        <w:t xml:space="preserve">the </w:t>
      </w:r>
      <w:r w:rsidR="008438FA" w:rsidRPr="00BA0C57">
        <w:t>vulnerability</w:t>
      </w:r>
      <w:r w:rsidR="00C84B49" w:rsidRPr="00BA0C57">
        <w:t xml:space="preserve"> of the victim had </w:t>
      </w:r>
      <w:r w:rsidR="00EE2D50" w:rsidRPr="00BA0C57">
        <w:t>been assessed</w:t>
      </w:r>
      <w:r w:rsidR="008438FA" w:rsidRPr="00BA0C57">
        <w:t xml:space="preserve"> and </w:t>
      </w:r>
      <w:r w:rsidR="00C84B49" w:rsidRPr="00BA0C57">
        <w:t xml:space="preserve">that the force had </w:t>
      </w:r>
      <w:proofErr w:type="gramStart"/>
      <w:r w:rsidR="00C84B49" w:rsidRPr="00BA0C57">
        <w:t>taken into account</w:t>
      </w:r>
      <w:proofErr w:type="gramEnd"/>
      <w:r w:rsidR="00C84B49" w:rsidRPr="00BA0C57">
        <w:t xml:space="preserve"> their personal wishes to </w:t>
      </w:r>
      <w:r w:rsidR="00EE2D50" w:rsidRPr="00BA0C57">
        <w:t>not press</w:t>
      </w:r>
      <w:r w:rsidR="000B1ADF" w:rsidRPr="00BA0C57">
        <w:t xml:space="preserve"> any charges</w:t>
      </w:r>
      <w:r w:rsidR="00C84B49" w:rsidRPr="00BA0C57">
        <w:t>.</w:t>
      </w:r>
    </w:p>
    <w:p w14:paraId="3C8A2620" w14:textId="2224B686" w:rsidR="000B1ADF" w:rsidRPr="00BA0C57" w:rsidRDefault="000B1ADF" w:rsidP="008438FA">
      <w:pPr>
        <w:pStyle w:val="ListParagraph"/>
        <w:numPr>
          <w:ilvl w:val="0"/>
          <w:numId w:val="14"/>
        </w:numPr>
      </w:pPr>
      <w:r w:rsidRPr="00BA0C57">
        <w:t xml:space="preserve">Members could not find evidence that both </w:t>
      </w:r>
      <w:r w:rsidR="00C84B49" w:rsidRPr="00BA0C57">
        <w:t xml:space="preserve">the suspect </w:t>
      </w:r>
      <w:r w:rsidRPr="00BA0C57">
        <w:t xml:space="preserve">and </w:t>
      </w:r>
      <w:r w:rsidR="00634831">
        <w:t>w</w:t>
      </w:r>
      <w:r w:rsidRPr="00BA0C57">
        <w:t xml:space="preserve">itness were made aware that the incident was being dealt </w:t>
      </w:r>
      <w:r w:rsidR="00C84B49" w:rsidRPr="00BA0C57">
        <w:t xml:space="preserve">with </w:t>
      </w:r>
      <w:r w:rsidRPr="00BA0C57">
        <w:t xml:space="preserve">as a </w:t>
      </w:r>
      <w:r w:rsidR="00634831">
        <w:t>d</w:t>
      </w:r>
      <w:r w:rsidRPr="00BA0C57">
        <w:t xml:space="preserve">omestic </w:t>
      </w:r>
      <w:r w:rsidR="00634831">
        <w:t>d</w:t>
      </w:r>
      <w:r w:rsidRPr="00BA0C57">
        <w:t>isturbance rather than a Hate Crime</w:t>
      </w:r>
      <w:r w:rsidR="00C84B49" w:rsidRPr="00BA0C57">
        <w:t xml:space="preserve"> incident</w:t>
      </w:r>
      <w:r w:rsidRPr="00BA0C57">
        <w:t>.</w:t>
      </w:r>
    </w:p>
    <w:p w14:paraId="440C786A" w14:textId="01E69938" w:rsidR="000B1ADF" w:rsidRPr="00BA0C57" w:rsidRDefault="000B1ADF" w:rsidP="008438FA">
      <w:pPr>
        <w:pStyle w:val="ListParagraph"/>
        <w:numPr>
          <w:ilvl w:val="0"/>
          <w:numId w:val="14"/>
        </w:numPr>
      </w:pPr>
      <w:r w:rsidRPr="00BA0C57">
        <w:t xml:space="preserve">Overall members were satisfied and felt like the appropriate outcome had </w:t>
      </w:r>
      <w:r w:rsidR="00C84B49" w:rsidRPr="00BA0C57">
        <w:t xml:space="preserve">been applied </w:t>
      </w:r>
      <w:r w:rsidRPr="00BA0C57">
        <w:t>for the case</w:t>
      </w:r>
      <w:r w:rsidR="00337942" w:rsidRPr="00BA0C57">
        <w:t>.</w:t>
      </w:r>
    </w:p>
    <w:p w14:paraId="5DE616D8" w14:textId="757AFE34" w:rsidR="00337942" w:rsidRPr="00BA0C57" w:rsidRDefault="003011A8" w:rsidP="008438FA">
      <w:pPr>
        <w:pStyle w:val="ListParagraph"/>
        <w:numPr>
          <w:ilvl w:val="0"/>
          <w:numId w:val="14"/>
        </w:numPr>
      </w:pPr>
      <w:r w:rsidRPr="00BA0C57">
        <w:t xml:space="preserve">Members noted that </w:t>
      </w:r>
      <w:r w:rsidR="00337942" w:rsidRPr="00BA0C57">
        <w:t xml:space="preserve">there </w:t>
      </w:r>
      <w:r w:rsidR="00634831">
        <w:t>wa</w:t>
      </w:r>
      <w:r w:rsidR="00337942" w:rsidRPr="00BA0C57">
        <w:t xml:space="preserve">s no evidence of further investigation into </w:t>
      </w:r>
      <w:r w:rsidRPr="00BA0C57">
        <w:t xml:space="preserve">the </w:t>
      </w:r>
      <w:r w:rsidR="00337942" w:rsidRPr="00BA0C57">
        <w:t xml:space="preserve">criminal damage that occurred. </w:t>
      </w:r>
    </w:p>
    <w:p w14:paraId="47AA2BB6" w14:textId="77777777" w:rsidR="0008765E" w:rsidRPr="00BA0C57" w:rsidRDefault="0008765E" w:rsidP="0046294C">
      <w:pPr>
        <w:pStyle w:val="Subtitle"/>
        <w:numPr>
          <w:ilvl w:val="0"/>
          <w:numId w:val="0"/>
        </w:numPr>
        <w:ind w:left="360"/>
        <w:rPr>
          <w:sz w:val="22"/>
          <w:szCs w:val="22"/>
        </w:rPr>
      </w:pPr>
    </w:p>
    <w:p w14:paraId="486EA6DE" w14:textId="107D3389" w:rsidR="00C10793" w:rsidRPr="00BA0C57" w:rsidRDefault="00EE2D50" w:rsidP="0046294C">
      <w:pPr>
        <w:pStyle w:val="Subtitle"/>
        <w:numPr>
          <w:ilvl w:val="0"/>
          <w:numId w:val="0"/>
        </w:numPr>
        <w:ind w:left="360"/>
        <w:rPr>
          <w:sz w:val="22"/>
          <w:szCs w:val="22"/>
        </w:rPr>
      </w:pPr>
      <w:r>
        <w:rPr>
          <w:sz w:val="22"/>
          <w:szCs w:val="22"/>
        </w:rPr>
        <w:t>Case</w:t>
      </w:r>
      <w:r w:rsidR="0053787C" w:rsidRPr="00BA0C57">
        <w:rPr>
          <w:sz w:val="22"/>
          <w:szCs w:val="22"/>
        </w:rPr>
        <w:t xml:space="preserve"> 2</w:t>
      </w:r>
    </w:p>
    <w:p w14:paraId="0C3CEB2E" w14:textId="097449C8" w:rsidR="00337942" w:rsidRPr="00BA0C57" w:rsidRDefault="000F7A73" w:rsidP="00337942">
      <w:pPr>
        <w:pStyle w:val="ListParagraph"/>
        <w:numPr>
          <w:ilvl w:val="0"/>
          <w:numId w:val="15"/>
        </w:numPr>
      </w:pPr>
      <w:r w:rsidRPr="00BA0C57">
        <w:t xml:space="preserve">Members were satisfied that the risk had been correctly identified </w:t>
      </w:r>
      <w:r w:rsidR="00090017" w:rsidRPr="00BA0C57">
        <w:t>and was being dealt with correctly</w:t>
      </w:r>
      <w:r w:rsidR="005630A7" w:rsidRPr="00BA0C57">
        <w:t>.</w:t>
      </w:r>
    </w:p>
    <w:p w14:paraId="459C12EE" w14:textId="6807A19B" w:rsidR="005630A7" w:rsidRPr="00BA0C57" w:rsidRDefault="003011A8" w:rsidP="005630A7">
      <w:pPr>
        <w:pStyle w:val="ListParagraph"/>
        <w:numPr>
          <w:ilvl w:val="0"/>
          <w:numId w:val="15"/>
        </w:numPr>
      </w:pPr>
      <w:r w:rsidRPr="00BA0C57">
        <w:t xml:space="preserve">Members noted positively </w:t>
      </w:r>
      <w:r w:rsidR="005630A7" w:rsidRPr="00BA0C57">
        <w:t xml:space="preserve">that a risk assessment was carried out and </w:t>
      </w:r>
      <w:r w:rsidRPr="00BA0C57">
        <w:t xml:space="preserve">was evidenced clearly. </w:t>
      </w:r>
      <w:r w:rsidR="005630A7" w:rsidRPr="00BA0C57">
        <w:t xml:space="preserve"> </w:t>
      </w:r>
    </w:p>
    <w:p w14:paraId="6F9A31C5" w14:textId="79935ACE" w:rsidR="005630A7" w:rsidRPr="00BA0C57" w:rsidRDefault="00CA2069" w:rsidP="005630A7">
      <w:pPr>
        <w:pStyle w:val="ListParagraph"/>
        <w:numPr>
          <w:ilvl w:val="0"/>
          <w:numId w:val="15"/>
        </w:numPr>
      </w:pPr>
      <w:r w:rsidRPr="00BA0C57">
        <w:t xml:space="preserve">Panel members </w:t>
      </w:r>
      <w:r w:rsidR="000138EE" w:rsidRPr="00BA0C57">
        <w:t>identified that a Hate Crime Support Officer</w:t>
      </w:r>
      <w:r w:rsidR="004B3EEF">
        <w:t xml:space="preserve"> (HCSO)</w:t>
      </w:r>
      <w:r w:rsidR="000138EE" w:rsidRPr="00BA0C57">
        <w:t xml:space="preserve"> </w:t>
      </w:r>
      <w:r w:rsidR="003011A8" w:rsidRPr="00BA0C57">
        <w:t xml:space="preserve">had </w:t>
      </w:r>
      <w:r w:rsidR="000138EE" w:rsidRPr="00BA0C57">
        <w:t xml:space="preserve">been appointed and </w:t>
      </w:r>
      <w:r w:rsidR="003011A8" w:rsidRPr="00BA0C57">
        <w:t xml:space="preserve">had </w:t>
      </w:r>
      <w:r w:rsidR="000138EE" w:rsidRPr="00BA0C57">
        <w:t>contacted the victim within 48 hours of the incident being recorded</w:t>
      </w:r>
      <w:r w:rsidR="003011A8" w:rsidRPr="00BA0C57">
        <w:t>.</w:t>
      </w:r>
    </w:p>
    <w:p w14:paraId="2C1814FE" w14:textId="786F9273" w:rsidR="00B11DCE" w:rsidRPr="00BA0C57" w:rsidRDefault="00B11DCE" w:rsidP="00B11DCE">
      <w:pPr>
        <w:pStyle w:val="ListParagraph"/>
        <w:numPr>
          <w:ilvl w:val="0"/>
          <w:numId w:val="15"/>
        </w:numPr>
      </w:pPr>
      <w:r w:rsidRPr="00BA0C57">
        <w:t xml:space="preserve">It was noted in the case that the </w:t>
      </w:r>
      <w:r w:rsidR="00EE2D50" w:rsidRPr="00BA0C57">
        <w:t>victim was</w:t>
      </w:r>
      <w:r w:rsidRPr="00BA0C57">
        <w:t xml:space="preserve"> extremely happy with</w:t>
      </w:r>
      <w:r w:rsidR="003011A8" w:rsidRPr="00BA0C57">
        <w:t xml:space="preserve"> the actions of the force. The victim </w:t>
      </w:r>
      <w:r w:rsidRPr="00BA0C57">
        <w:t>was kept up</w:t>
      </w:r>
      <w:r w:rsidR="00634831">
        <w:t>dated</w:t>
      </w:r>
      <w:r w:rsidRPr="00BA0C57">
        <w:t xml:space="preserve"> regarding the case</w:t>
      </w:r>
      <w:r w:rsidR="003011A8" w:rsidRPr="00BA0C57">
        <w:t>,</w:t>
      </w:r>
      <w:r w:rsidRPr="00BA0C57">
        <w:t xml:space="preserve"> even after refusing further contact fr</w:t>
      </w:r>
      <w:r w:rsidR="00634831">
        <w:t>o</w:t>
      </w:r>
      <w:r w:rsidRPr="00BA0C57">
        <w:t>m support officers.</w:t>
      </w:r>
    </w:p>
    <w:p w14:paraId="512FB174" w14:textId="7D468776" w:rsidR="00B11DCE" w:rsidRPr="00BA0C57" w:rsidRDefault="003011A8" w:rsidP="00B11DCE">
      <w:pPr>
        <w:pStyle w:val="ListParagraph"/>
        <w:numPr>
          <w:ilvl w:val="0"/>
          <w:numId w:val="15"/>
        </w:numPr>
      </w:pPr>
      <w:r w:rsidRPr="00BA0C57">
        <w:t>M</w:t>
      </w:r>
      <w:r w:rsidR="00B11DCE" w:rsidRPr="00BA0C57">
        <w:t xml:space="preserve">embers were satisfied with the outcome </w:t>
      </w:r>
      <w:r w:rsidRPr="00BA0C57">
        <w:t>applied to the case.</w:t>
      </w:r>
    </w:p>
    <w:p w14:paraId="767C1641" w14:textId="15C7B161" w:rsidR="00B11DCE" w:rsidRPr="00BA0C57" w:rsidRDefault="00B11DCE" w:rsidP="00B11DCE">
      <w:pPr>
        <w:pStyle w:val="ListParagraph"/>
        <w:numPr>
          <w:ilvl w:val="0"/>
          <w:numId w:val="15"/>
        </w:numPr>
      </w:pPr>
      <w:r w:rsidRPr="00BA0C57">
        <w:t>Members stated that this case was handled well</w:t>
      </w:r>
      <w:r w:rsidR="003011A8" w:rsidRPr="00BA0C57">
        <w:t>.</w:t>
      </w:r>
      <w:r w:rsidRPr="00BA0C57">
        <w:t xml:space="preserve"> </w:t>
      </w:r>
    </w:p>
    <w:p w14:paraId="3911E5EA" w14:textId="77777777" w:rsidR="00222316" w:rsidRPr="00BA0C57" w:rsidRDefault="00222316" w:rsidP="00222316"/>
    <w:bookmarkEnd w:id="1"/>
    <w:p w14:paraId="09EBB67F" w14:textId="77777777" w:rsidR="00DA4807" w:rsidRPr="00BA0C57" w:rsidRDefault="00DA4807" w:rsidP="00DA4807">
      <w:pPr>
        <w:pStyle w:val="Subtitle"/>
        <w:numPr>
          <w:ilvl w:val="0"/>
          <w:numId w:val="0"/>
        </w:numPr>
        <w:rPr>
          <w:sz w:val="22"/>
          <w:szCs w:val="22"/>
        </w:rPr>
      </w:pPr>
      <w:r w:rsidRPr="00BA0C57">
        <w:rPr>
          <w:sz w:val="22"/>
          <w:szCs w:val="22"/>
        </w:rPr>
        <w:t>Case 3</w:t>
      </w:r>
    </w:p>
    <w:p w14:paraId="1DD8FF7C" w14:textId="4A70ECAD" w:rsidR="00915647" w:rsidRPr="00BA0C57" w:rsidRDefault="00915647" w:rsidP="00915647">
      <w:pPr>
        <w:pStyle w:val="ListParagraph"/>
        <w:numPr>
          <w:ilvl w:val="0"/>
          <w:numId w:val="16"/>
        </w:numPr>
      </w:pPr>
      <w:r w:rsidRPr="00BA0C57">
        <w:t xml:space="preserve">Members stated that clarification </w:t>
      </w:r>
      <w:r w:rsidR="00C64071" w:rsidRPr="00BA0C57">
        <w:t>was required</w:t>
      </w:r>
      <w:r w:rsidRPr="00BA0C57">
        <w:t xml:space="preserve"> </w:t>
      </w:r>
      <w:r w:rsidR="003011A8" w:rsidRPr="00BA0C57">
        <w:t xml:space="preserve">in relation to the definition of a </w:t>
      </w:r>
      <w:r w:rsidR="00634831">
        <w:t>H</w:t>
      </w:r>
      <w:r w:rsidR="003011A8" w:rsidRPr="00BA0C57">
        <w:t xml:space="preserve">ate </w:t>
      </w:r>
      <w:r w:rsidR="00634831">
        <w:t>C</w:t>
      </w:r>
      <w:r w:rsidR="003011A8" w:rsidRPr="00BA0C57">
        <w:t xml:space="preserve">rime for this case. The Panel felt that it was </w:t>
      </w:r>
      <w:r w:rsidR="005B1D56">
        <w:t>unclear if this incident was a Hate C</w:t>
      </w:r>
      <w:r w:rsidR="003011A8" w:rsidRPr="00BA0C57">
        <w:t xml:space="preserve">rime incident or not. </w:t>
      </w:r>
    </w:p>
    <w:p w14:paraId="22932A4B" w14:textId="5AD2C56E" w:rsidR="00C64071" w:rsidRPr="00BA0C57" w:rsidRDefault="003011A8" w:rsidP="00915647">
      <w:pPr>
        <w:pStyle w:val="ListParagraph"/>
        <w:numPr>
          <w:ilvl w:val="0"/>
          <w:numId w:val="16"/>
        </w:numPr>
      </w:pPr>
      <w:r w:rsidRPr="00BA0C57">
        <w:t>A r</w:t>
      </w:r>
      <w:r w:rsidR="00C64071" w:rsidRPr="00BA0C57">
        <w:t xml:space="preserve">isk assessment was carried out, and evidence </w:t>
      </w:r>
      <w:r w:rsidRPr="00BA0C57">
        <w:t>was clearly documented.</w:t>
      </w:r>
    </w:p>
    <w:p w14:paraId="5BC1BE9F" w14:textId="540B5080" w:rsidR="00C64071" w:rsidRPr="00BA0C57" w:rsidRDefault="006E5E09" w:rsidP="006D0EA0">
      <w:pPr>
        <w:pStyle w:val="ListParagraph"/>
      </w:pPr>
      <w:r w:rsidRPr="00BA0C57">
        <w:t>A</w:t>
      </w:r>
      <w:r w:rsidR="007C6F0F" w:rsidRPr="00BA0C57">
        <w:t xml:space="preserve"> 13-point plan had been created and </w:t>
      </w:r>
      <w:r w:rsidRPr="00BA0C57">
        <w:t xml:space="preserve">this was updated by the Officer in the case and the Hate Crime Support Officer. </w:t>
      </w:r>
    </w:p>
    <w:p w14:paraId="49ECEC88" w14:textId="348C2055" w:rsidR="007C6F0F" w:rsidRPr="00BA0C57" w:rsidRDefault="006E5E09" w:rsidP="00915647">
      <w:pPr>
        <w:pStyle w:val="ListParagraph"/>
        <w:numPr>
          <w:ilvl w:val="0"/>
          <w:numId w:val="16"/>
        </w:numPr>
      </w:pPr>
      <w:r w:rsidRPr="00BA0C57">
        <w:t>It was noted that a HCSO had been deployed, however</w:t>
      </w:r>
      <w:r w:rsidR="00B247F2">
        <w:t>,</w:t>
      </w:r>
      <w:r w:rsidRPr="00BA0C57">
        <w:t xml:space="preserve"> contact was made to </w:t>
      </w:r>
      <w:r w:rsidR="00EE2D50">
        <w:t xml:space="preserve">the </w:t>
      </w:r>
      <w:r w:rsidRPr="00BA0C57">
        <w:t xml:space="preserve">victim via email </w:t>
      </w:r>
      <w:r w:rsidR="007C6F0F" w:rsidRPr="00BA0C57">
        <w:t xml:space="preserve">which was not </w:t>
      </w:r>
      <w:r w:rsidRPr="00BA0C57">
        <w:t xml:space="preserve">within </w:t>
      </w:r>
      <w:r w:rsidR="007C6F0F" w:rsidRPr="00BA0C57">
        <w:t xml:space="preserve">the guidance. </w:t>
      </w:r>
    </w:p>
    <w:p w14:paraId="5E0045F9" w14:textId="69348FB9" w:rsidR="007C6F0F" w:rsidRPr="00BA0C57" w:rsidRDefault="006E5E09" w:rsidP="007C6F0F">
      <w:pPr>
        <w:pStyle w:val="ListParagraph"/>
        <w:numPr>
          <w:ilvl w:val="0"/>
          <w:numId w:val="16"/>
        </w:numPr>
      </w:pPr>
      <w:r w:rsidRPr="00BA0C57">
        <w:t xml:space="preserve">It was noted that a </w:t>
      </w:r>
      <w:r w:rsidR="007C6F0F" w:rsidRPr="00BA0C57">
        <w:t xml:space="preserve">HCSO </w:t>
      </w:r>
      <w:r w:rsidRPr="00BA0C57">
        <w:t xml:space="preserve">had </w:t>
      </w:r>
      <w:r w:rsidR="007C6F0F" w:rsidRPr="00BA0C57">
        <w:t xml:space="preserve">attempted </w:t>
      </w:r>
      <w:r w:rsidRPr="00BA0C57">
        <w:t xml:space="preserve">to make </w:t>
      </w:r>
      <w:r w:rsidR="007C6F0F" w:rsidRPr="00BA0C57">
        <w:t xml:space="preserve">contact before the </w:t>
      </w:r>
      <w:proofErr w:type="gramStart"/>
      <w:r w:rsidR="007C6F0F" w:rsidRPr="00BA0C57">
        <w:t>48</w:t>
      </w:r>
      <w:r w:rsidR="007F43B9">
        <w:t xml:space="preserve"> </w:t>
      </w:r>
      <w:r w:rsidR="007C6F0F" w:rsidRPr="00BA0C57">
        <w:t>hour</w:t>
      </w:r>
      <w:proofErr w:type="gramEnd"/>
      <w:r w:rsidR="007C6F0F" w:rsidRPr="00BA0C57">
        <w:t xml:space="preserve"> guidance</w:t>
      </w:r>
      <w:r w:rsidRPr="00BA0C57">
        <w:t>, however</w:t>
      </w:r>
      <w:r w:rsidR="00B247F2">
        <w:t>,</w:t>
      </w:r>
      <w:r w:rsidRPr="00BA0C57">
        <w:t xml:space="preserve"> the victim</w:t>
      </w:r>
      <w:r w:rsidR="007C6F0F" w:rsidRPr="00BA0C57">
        <w:t xml:space="preserve"> was not available. Members identif</w:t>
      </w:r>
      <w:r w:rsidRPr="00BA0C57">
        <w:t>ied that following a second attempt a</w:t>
      </w:r>
      <w:r w:rsidR="007C6F0F" w:rsidRPr="00BA0C57">
        <w:t xml:space="preserve"> HCSO </w:t>
      </w:r>
      <w:r w:rsidRPr="00BA0C57">
        <w:t>had been</w:t>
      </w:r>
      <w:r w:rsidR="007C6F0F" w:rsidRPr="00BA0C57">
        <w:t xml:space="preserve"> successful in contacting the victim and support was offered and received.</w:t>
      </w:r>
    </w:p>
    <w:p w14:paraId="4A677057" w14:textId="6A45040D" w:rsidR="007C6F0F" w:rsidRPr="00BA0C57" w:rsidRDefault="007C6F0F" w:rsidP="00915647">
      <w:pPr>
        <w:pStyle w:val="ListParagraph"/>
        <w:numPr>
          <w:ilvl w:val="0"/>
          <w:numId w:val="16"/>
        </w:numPr>
      </w:pPr>
      <w:r w:rsidRPr="00BA0C57">
        <w:t xml:space="preserve">Members stated </w:t>
      </w:r>
      <w:r w:rsidR="006E5E09" w:rsidRPr="00BA0C57">
        <w:t>that this case was dealt with thoroughly and that the records were detailed and</w:t>
      </w:r>
      <w:r w:rsidRPr="00BA0C57">
        <w:t xml:space="preserve"> well documented</w:t>
      </w:r>
      <w:r w:rsidR="00747294" w:rsidRPr="00BA0C57">
        <w:t>.</w:t>
      </w:r>
    </w:p>
    <w:p w14:paraId="2313E7CE" w14:textId="269FA111" w:rsidR="00747294" w:rsidRPr="00BA0C57" w:rsidRDefault="007C6F0F" w:rsidP="00915647">
      <w:pPr>
        <w:pStyle w:val="ListParagraph"/>
        <w:numPr>
          <w:ilvl w:val="0"/>
          <w:numId w:val="16"/>
        </w:numPr>
      </w:pPr>
      <w:r w:rsidRPr="00BA0C57">
        <w:lastRenderedPageBreak/>
        <w:t xml:space="preserve">Overall members were </w:t>
      </w:r>
      <w:r w:rsidR="006E5E09" w:rsidRPr="00BA0C57">
        <w:t xml:space="preserve">happy with the </w:t>
      </w:r>
      <w:r w:rsidRPr="00BA0C57">
        <w:t xml:space="preserve">case </w:t>
      </w:r>
      <w:r w:rsidR="006E5E09" w:rsidRPr="00BA0C57">
        <w:t xml:space="preserve">and </w:t>
      </w:r>
      <w:r w:rsidR="004B3EEF">
        <w:t>given outcome, noting that the Hate C</w:t>
      </w:r>
      <w:r w:rsidR="006E5E09" w:rsidRPr="00BA0C57">
        <w:t xml:space="preserve">rime guidance had been correctly followed. </w:t>
      </w:r>
    </w:p>
    <w:p w14:paraId="70C4B01E" w14:textId="77777777" w:rsidR="005C34A8" w:rsidRPr="00BA0C57" w:rsidRDefault="005C34A8" w:rsidP="005C34A8">
      <w:pPr>
        <w:pStyle w:val="ListParagraph"/>
      </w:pPr>
    </w:p>
    <w:p w14:paraId="68EAB031" w14:textId="77777777" w:rsidR="00DA4807" w:rsidRPr="00BA0C57" w:rsidRDefault="00DA4807" w:rsidP="00DA4807">
      <w:pPr>
        <w:pStyle w:val="Subtitle"/>
        <w:numPr>
          <w:ilvl w:val="0"/>
          <w:numId w:val="0"/>
        </w:numPr>
        <w:rPr>
          <w:sz w:val="22"/>
          <w:szCs w:val="22"/>
        </w:rPr>
      </w:pPr>
      <w:r w:rsidRPr="00BA0C57">
        <w:rPr>
          <w:sz w:val="22"/>
          <w:szCs w:val="22"/>
        </w:rPr>
        <w:t>Case 4</w:t>
      </w:r>
    </w:p>
    <w:p w14:paraId="343F3EBA" w14:textId="16D25EE0" w:rsidR="00747294" w:rsidRPr="00BA0C57" w:rsidRDefault="00926A04" w:rsidP="00747294">
      <w:pPr>
        <w:pStyle w:val="ListParagraph"/>
        <w:numPr>
          <w:ilvl w:val="0"/>
          <w:numId w:val="17"/>
        </w:numPr>
      </w:pPr>
      <w:r w:rsidRPr="00BA0C57">
        <w:t>Members were satisfied that a risk assessment had been carried out and that the risk had been identified correctly</w:t>
      </w:r>
      <w:r w:rsidR="006E5E09" w:rsidRPr="00BA0C57">
        <w:t xml:space="preserve">. It was </w:t>
      </w:r>
      <w:r w:rsidR="005B1D56">
        <w:t>also positively noted that the Hate C</w:t>
      </w:r>
      <w:r w:rsidR="006E5E09" w:rsidRPr="00BA0C57">
        <w:t xml:space="preserve">rime assessment had been reviewed. </w:t>
      </w:r>
    </w:p>
    <w:p w14:paraId="11B06E7C" w14:textId="207A951C" w:rsidR="00926A04" w:rsidRPr="00BA0C57" w:rsidRDefault="006E5E09" w:rsidP="00747294">
      <w:pPr>
        <w:pStyle w:val="ListParagraph"/>
        <w:numPr>
          <w:ilvl w:val="0"/>
          <w:numId w:val="17"/>
        </w:numPr>
      </w:pPr>
      <w:r w:rsidRPr="00BA0C57">
        <w:t xml:space="preserve">Members felt it was unclear </w:t>
      </w:r>
      <w:r w:rsidR="00926A04" w:rsidRPr="00BA0C57">
        <w:t xml:space="preserve">as to whether the outcome of the Hate Crime </w:t>
      </w:r>
      <w:r w:rsidR="00634831">
        <w:t>a</w:t>
      </w:r>
      <w:r w:rsidR="00926A04" w:rsidRPr="00BA0C57">
        <w:t xml:space="preserve">ssessment </w:t>
      </w:r>
      <w:r w:rsidRPr="00BA0C57">
        <w:t xml:space="preserve">was </w:t>
      </w:r>
      <w:r w:rsidR="00926A04" w:rsidRPr="00BA0C57">
        <w:t xml:space="preserve">reported as </w:t>
      </w:r>
      <w:r w:rsidRPr="00BA0C57">
        <w:t>l</w:t>
      </w:r>
      <w:r w:rsidR="00926A04" w:rsidRPr="00BA0C57">
        <w:t xml:space="preserve">ow or </w:t>
      </w:r>
      <w:r w:rsidRPr="00BA0C57">
        <w:t>m</w:t>
      </w:r>
      <w:r w:rsidR="00926A04" w:rsidRPr="00BA0C57">
        <w:t>edium</w:t>
      </w:r>
      <w:r w:rsidRPr="00BA0C57">
        <w:t>.</w:t>
      </w:r>
    </w:p>
    <w:p w14:paraId="14CF2723" w14:textId="553DFBD8" w:rsidR="00926A04" w:rsidRPr="00BA0C57" w:rsidRDefault="007806EE" w:rsidP="00747294">
      <w:pPr>
        <w:pStyle w:val="ListParagraph"/>
        <w:numPr>
          <w:ilvl w:val="0"/>
          <w:numId w:val="17"/>
        </w:numPr>
      </w:pPr>
      <w:r w:rsidRPr="00BA0C57">
        <w:t xml:space="preserve">It was noted that a </w:t>
      </w:r>
      <w:r w:rsidR="00F25235" w:rsidRPr="00B247F2">
        <w:t>Multi-Agency</w:t>
      </w:r>
      <w:r w:rsidR="00E5777D" w:rsidRPr="00B247F2">
        <w:t>, Anti-Social, and Vulnerability Information System</w:t>
      </w:r>
      <w:r w:rsidR="00634831">
        <w:t xml:space="preserve"> (MAVIS)</w:t>
      </w:r>
      <w:r w:rsidR="00B247F2">
        <w:t xml:space="preserve"> risk assessment was completed.</w:t>
      </w:r>
      <w:r w:rsidR="00926A04" w:rsidRPr="00BA0C57">
        <w:t xml:space="preserve"> </w:t>
      </w:r>
      <w:r w:rsidR="00B247F2" w:rsidRPr="00BA0C57">
        <w:t>However</w:t>
      </w:r>
      <w:r w:rsidRPr="00BA0C57">
        <w:t>, some</w:t>
      </w:r>
      <w:r w:rsidR="00926A04" w:rsidRPr="00BA0C57">
        <w:t xml:space="preserve"> members </w:t>
      </w:r>
      <w:r w:rsidRPr="00BA0C57">
        <w:t xml:space="preserve">queried whether </w:t>
      </w:r>
      <w:r w:rsidR="00926A04" w:rsidRPr="00BA0C57">
        <w:t xml:space="preserve">completing </w:t>
      </w:r>
      <w:r w:rsidRPr="00BA0C57">
        <w:t xml:space="preserve">a </w:t>
      </w:r>
      <w:r w:rsidR="00697618">
        <w:t>MAVIS was</w:t>
      </w:r>
      <w:r w:rsidR="00926A04" w:rsidRPr="00BA0C57">
        <w:t xml:space="preserve"> </w:t>
      </w:r>
      <w:r w:rsidRPr="00BA0C57">
        <w:t xml:space="preserve">relevant if the </w:t>
      </w:r>
      <w:r w:rsidR="00697618">
        <w:t>case was</w:t>
      </w:r>
      <w:r w:rsidR="00926A04" w:rsidRPr="00BA0C57">
        <w:t xml:space="preserve"> identified as </w:t>
      </w:r>
      <w:r w:rsidR="00634831">
        <w:t>l</w:t>
      </w:r>
      <w:r w:rsidR="00926A04" w:rsidRPr="00BA0C57">
        <w:t>ow</w:t>
      </w:r>
      <w:r w:rsidR="00697618">
        <w:t xml:space="preserve"> risk</w:t>
      </w:r>
      <w:r w:rsidRPr="00BA0C57">
        <w:t>.</w:t>
      </w:r>
      <w:r w:rsidR="00926A04" w:rsidRPr="00BA0C57">
        <w:t xml:space="preserve"> MAVIS is stated to be only used on </w:t>
      </w:r>
      <w:r w:rsidR="00634831">
        <w:t>m</w:t>
      </w:r>
      <w:r w:rsidR="00926A04" w:rsidRPr="00BA0C57">
        <w:t xml:space="preserve">edium and </w:t>
      </w:r>
      <w:r w:rsidR="00F25235">
        <w:t>h</w:t>
      </w:r>
      <w:r w:rsidR="00F25235" w:rsidRPr="00BA0C57">
        <w:t>igh-risk</w:t>
      </w:r>
      <w:r w:rsidR="00697618">
        <w:t xml:space="preserve"> cases</w:t>
      </w:r>
      <w:r w:rsidR="00926A04" w:rsidRPr="00BA0C57">
        <w:t xml:space="preserve">.  </w:t>
      </w:r>
    </w:p>
    <w:p w14:paraId="3FBFDD1A" w14:textId="4168481F" w:rsidR="00926A04" w:rsidRPr="00BA0C57" w:rsidRDefault="00926A04" w:rsidP="00747294">
      <w:pPr>
        <w:pStyle w:val="ListParagraph"/>
        <w:numPr>
          <w:ilvl w:val="0"/>
          <w:numId w:val="17"/>
        </w:numPr>
      </w:pPr>
      <w:r w:rsidRPr="00BA0C57">
        <w:t xml:space="preserve">Clear </w:t>
      </w:r>
      <w:r w:rsidR="007806EE" w:rsidRPr="00BA0C57">
        <w:t xml:space="preserve">progress against </w:t>
      </w:r>
      <w:r w:rsidRPr="00BA0C57">
        <w:t xml:space="preserve">actions </w:t>
      </w:r>
      <w:r w:rsidR="007806EE" w:rsidRPr="00BA0C57">
        <w:t xml:space="preserve">was evidenced against the </w:t>
      </w:r>
      <w:r w:rsidRPr="00BA0C57">
        <w:t>13-point plan</w:t>
      </w:r>
      <w:r w:rsidR="007806EE" w:rsidRPr="00BA0C57">
        <w:t>.</w:t>
      </w:r>
      <w:r w:rsidRPr="00BA0C57">
        <w:t xml:space="preserve"> </w:t>
      </w:r>
    </w:p>
    <w:p w14:paraId="1D221909" w14:textId="3C3ABE77" w:rsidR="00926A04" w:rsidRPr="00BA0C57" w:rsidRDefault="007806EE" w:rsidP="00747294">
      <w:pPr>
        <w:pStyle w:val="ListParagraph"/>
        <w:numPr>
          <w:ilvl w:val="0"/>
          <w:numId w:val="17"/>
        </w:numPr>
      </w:pPr>
      <w:r w:rsidRPr="00BA0C57">
        <w:t>It was noted that the victim</w:t>
      </w:r>
      <w:r w:rsidR="00634831">
        <w:t>’</w:t>
      </w:r>
      <w:r w:rsidRPr="00BA0C57">
        <w:t xml:space="preserve">s date of birth </w:t>
      </w:r>
      <w:r w:rsidR="00634831">
        <w:t>wa</w:t>
      </w:r>
      <w:r w:rsidRPr="00BA0C57">
        <w:t>s incorrect on the records</w:t>
      </w:r>
      <w:r w:rsidR="00634831">
        <w:t>.</w:t>
      </w:r>
    </w:p>
    <w:p w14:paraId="1A948630" w14:textId="7A55621B" w:rsidR="00F66CB1" w:rsidRPr="00BA0C57" w:rsidRDefault="007806EE" w:rsidP="00F66CB1">
      <w:pPr>
        <w:pStyle w:val="ListParagraph"/>
        <w:numPr>
          <w:ilvl w:val="0"/>
          <w:numId w:val="17"/>
        </w:numPr>
      </w:pPr>
      <w:r w:rsidRPr="00BA0C57">
        <w:t>The victim had</w:t>
      </w:r>
      <w:r w:rsidR="00F66CB1" w:rsidRPr="00BA0C57">
        <w:t xml:space="preserve"> declined </w:t>
      </w:r>
      <w:r w:rsidRPr="00BA0C57">
        <w:t>the victim support l</w:t>
      </w:r>
      <w:r w:rsidR="00F66CB1" w:rsidRPr="00BA0C57">
        <w:t xml:space="preserve">eaflet &amp; HCSO </w:t>
      </w:r>
      <w:r w:rsidR="00F25235" w:rsidRPr="00BA0C57">
        <w:t>involvement,</w:t>
      </w:r>
      <w:r w:rsidR="00F66CB1" w:rsidRPr="00BA0C57">
        <w:t xml:space="preserve"> but members were satisfied that these had been offered and support was available to the victim</w:t>
      </w:r>
      <w:r w:rsidRPr="00BA0C57">
        <w:t xml:space="preserve"> if they wanted</w:t>
      </w:r>
      <w:r w:rsidR="00F66CB1" w:rsidRPr="00BA0C57">
        <w:t xml:space="preserve">. </w:t>
      </w:r>
    </w:p>
    <w:p w14:paraId="3AFC7074" w14:textId="5A73BBC2" w:rsidR="00F66CB1" w:rsidRPr="00BA0C57" w:rsidRDefault="00F66CB1" w:rsidP="00F66CB1">
      <w:pPr>
        <w:pStyle w:val="ListParagraph"/>
        <w:numPr>
          <w:ilvl w:val="0"/>
          <w:numId w:val="17"/>
        </w:numPr>
      </w:pPr>
      <w:r w:rsidRPr="00BA0C57">
        <w:t>Although initial HCSO contact was declined</w:t>
      </w:r>
      <w:r w:rsidR="007806EE" w:rsidRPr="00BA0C57">
        <w:t>,</w:t>
      </w:r>
      <w:r w:rsidRPr="00BA0C57">
        <w:t xml:space="preserve"> record</w:t>
      </w:r>
      <w:r w:rsidR="00982C62" w:rsidRPr="00BA0C57">
        <w:t>s</w:t>
      </w:r>
      <w:r w:rsidRPr="00BA0C57">
        <w:t xml:space="preserve"> noted that a HCSO was present at </w:t>
      </w:r>
      <w:r w:rsidR="007806EE" w:rsidRPr="00BA0C57">
        <w:t xml:space="preserve">the </w:t>
      </w:r>
      <w:r w:rsidRPr="00BA0C57">
        <w:t>scene</w:t>
      </w:r>
      <w:r w:rsidR="00982C62" w:rsidRPr="00BA0C57">
        <w:t xml:space="preserve"> which members praised.</w:t>
      </w:r>
    </w:p>
    <w:p w14:paraId="36BC4ACB" w14:textId="34B2430F" w:rsidR="00716815" w:rsidRPr="00BA0C57" w:rsidRDefault="00982C62" w:rsidP="00747294">
      <w:pPr>
        <w:pStyle w:val="ListParagraph"/>
        <w:numPr>
          <w:ilvl w:val="0"/>
          <w:numId w:val="17"/>
        </w:numPr>
      </w:pPr>
      <w:r w:rsidRPr="00BA0C57">
        <w:t>Overall</w:t>
      </w:r>
      <w:r w:rsidR="007806EE" w:rsidRPr="00BA0C57">
        <w:t>,</w:t>
      </w:r>
      <w:r w:rsidRPr="00BA0C57">
        <w:t xml:space="preserve"> members were satisfied and felt that the outcome was appropriate</w:t>
      </w:r>
      <w:r w:rsidR="000F1970" w:rsidRPr="00BA0C57">
        <w:t>.</w:t>
      </w:r>
    </w:p>
    <w:p w14:paraId="4285D969" w14:textId="77777777" w:rsidR="00DA4807" w:rsidRDefault="00DA4807" w:rsidP="00DA4807">
      <w:pPr>
        <w:pStyle w:val="Subtitle"/>
        <w:numPr>
          <w:ilvl w:val="0"/>
          <w:numId w:val="0"/>
        </w:numPr>
        <w:rPr>
          <w:sz w:val="22"/>
          <w:szCs w:val="22"/>
        </w:rPr>
      </w:pPr>
    </w:p>
    <w:p w14:paraId="343B27FD" w14:textId="68B3530C" w:rsidR="00DA4807" w:rsidRPr="00BA0C57" w:rsidRDefault="00DA4807" w:rsidP="00DA4807">
      <w:pPr>
        <w:pStyle w:val="Subtitle"/>
        <w:numPr>
          <w:ilvl w:val="0"/>
          <w:numId w:val="0"/>
        </w:numPr>
        <w:rPr>
          <w:sz w:val="22"/>
          <w:szCs w:val="22"/>
        </w:rPr>
      </w:pPr>
      <w:r w:rsidRPr="00BA0C57">
        <w:rPr>
          <w:sz w:val="22"/>
          <w:szCs w:val="22"/>
        </w:rPr>
        <w:t>Case 5</w:t>
      </w:r>
    </w:p>
    <w:p w14:paraId="1D313BAA" w14:textId="6E928C11" w:rsidR="006271BF" w:rsidRPr="00BA0C57" w:rsidRDefault="007806EE" w:rsidP="006271BF">
      <w:pPr>
        <w:pStyle w:val="ListParagraph"/>
        <w:numPr>
          <w:ilvl w:val="0"/>
          <w:numId w:val="19"/>
        </w:numPr>
      </w:pPr>
      <w:r w:rsidRPr="00BA0C57">
        <w:t>This c</w:t>
      </w:r>
      <w:r w:rsidR="006271BF" w:rsidRPr="00BA0C57">
        <w:t xml:space="preserve">ase was recorded as </w:t>
      </w:r>
      <w:r w:rsidR="00634831">
        <w:t>h</w:t>
      </w:r>
      <w:r w:rsidR="006271BF" w:rsidRPr="00BA0C57">
        <w:t>arass/</w:t>
      </w:r>
      <w:r w:rsidR="00634831">
        <w:t>p</w:t>
      </w:r>
      <w:r w:rsidR="006271BF" w:rsidRPr="00BA0C57">
        <w:t>rotection from harassment offence</w:t>
      </w:r>
      <w:r w:rsidRPr="00BA0C57">
        <w:t xml:space="preserve"> and</w:t>
      </w:r>
      <w:r w:rsidR="006271BF" w:rsidRPr="00BA0C57">
        <w:t xml:space="preserve"> not as a Hate </w:t>
      </w:r>
      <w:r w:rsidR="00634831">
        <w:t>C</w:t>
      </w:r>
      <w:r w:rsidR="006271BF" w:rsidRPr="00BA0C57">
        <w:t>rime</w:t>
      </w:r>
      <w:r w:rsidRPr="00BA0C57">
        <w:t>.</w:t>
      </w:r>
      <w:r w:rsidR="006271BF" w:rsidRPr="00BA0C57">
        <w:t xml:space="preserve"> </w:t>
      </w:r>
      <w:r w:rsidRPr="00BA0C57">
        <w:t>M</w:t>
      </w:r>
      <w:r w:rsidR="006271BF" w:rsidRPr="00BA0C57">
        <w:t xml:space="preserve">embers were satisfied that risks </w:t>
      </w:r>
      <w:r w:rsidRPr="00BA0C57">
        <w:t>were</w:t>
      </w:r>
      <w:r w:rsidR="00697618">
        <w:t xml:space="preserve"> </w:t>
      </w:r>
      <w:r w:rsidR="006271BF" w:rsidRPr="00BA0C57">
        <w:t xml:space="preserve">identified correctly and </w:t>
      </w:r>
      <w:r w:rsidRPr="00BA0C57">
        <w:t>w</w:t>
      </w:r>
      <w:r w:rsidR="00EE4BDC">
        <w:t>ere</w:t>
      </w:r>
      <w:r w:rsidRPr="00BA0C57">
        <w:t xml:space="preserve"> dealt with </w:t>
      </w:r>
      <w:r w:rsidR="006271BF" w:rsidRPr="00BA0C57">
        <w:t>appropriately</w:t>
      </w:r>
      <w:r w:rsidR="00B01476" w:rsidRPr="00BA0C57">
        <w:t>.</w:t>
      </w:r>
    </w:p>
    <w:p w14:paraId="355DBDB3" w14:textId="31436D9C" w:rsidR="00B01476" w:rsidRPr="00BA0C57" w:rsidRDefault="00B01476" w:rsidP="006271BF">
      <w:pPr>
        <w:pStyle w:val="ListParagraph"/>
        <w:numPr>
          <w:ilvl w:val="0"/>
          <w:numId w:val="19"/>
        </w:numPr>
      </w:pPr>
      <w:r w:rsidRPr="00BA0C57">
        <w:t xml:space="preserve">Members identified that a </w:t>
      </w:r>
      <w:r w:rsidR="00634831">
        <w:t>v</w:t>
      </w:r>
      <w:r w:rsidR="007806EE" w:rsidRPr="00BA0C57">
        <w:t xml:space="preserve">ictim </w:t>
      </w:r>
      <w:r w:rsidR="00634831">
        <w:t>c</w:t>
      </w:r>
      <w:r w:rsidR="007806EE" w:rsidRPr="00BA0C57">
        <w:t>o</w:t>
      </w:r>
      <w:r w:rsidR="00B247F2">
        <w:t xml:space="preserve">ntract </w:t>
      </w:r>
      <w:r w:rsidRPr="00BA0C57">
        <w:t xml:space="preserve">was </w:t>
      </w:r>
      <w:proofErr w:type="gramStart"/>
      <w:r w:rsidR="007806EE" w:rsidRPr="00BA0C57">
        <w:t>created</w:t>
      </w:r>
      <w:proofErr w:type="gramEnd"/>
      <w:r w:rsidRPr="00BA0C57">
        <w:t xml:space="preserve"> and updates had been </w:t>
      </w:r>
      <w:r w:rsidR="007806EE" w:rsidRPr="00BA0C57">
        <w:t xml:space="preserve">undertaken in line with </w:t>
      </w:r>
      <w:r w:rsidR="00B247F2">
        <w:t xml:space="preserve">the </w:t>
      </w:r>
      <w:r w:rsidR="007806EE" w:rsidRPr="00BA0C57">
        <w:t>agreement, providing the victim with satisfactory support.</w:t>
      </w:r>
    </w:p>
    <w:p w14:paraId="5F8C5152" w14:textId="76849DE8" w:rsidR="00B01476" w:rsidRPr="00BA0C57" w:rsidRDefault="005B1D56" w:rsidP="006271BF">
      <w:pPr>
        <w:pStyle w:val="ListParagraph"/>
        <w:numPr>
          <w:ilvl w:val="0"/>
          <w:numId w:val="19"/>
        </w:numPr>
      </w:pPr>
      <w:r>
        <w:t>Members were satisfied</w:t>
      </w:r>
      <w:r w:rsidR="007806EE" w:rsidRPr="00BA0C57">
        <w:t xml:space="preserve"> </w:t>
      </w:r>
      <w:r w:rsidR="00FB12E0" w:rsidRPr="00BA0C57">
        <w:t xml:space="preserve">that a Hate Crime risk assessment had been completed and that vulnerability issues </w:t>
      </w:r>
      <w:r w:rsidR="007806EE" w:rsidRPr="00BA0C57">
        <w:t>were</w:t>
      </w:r>
      <w:r w:rsidR="00FB12E0" w:rsidRPr="00BA0C57">
        <w:t xml:space="preserve"> assessed.</w:t>
      </w:r>
    </w:p>
    <w:p w14:paraId="45425ADB" w14:textId="3D021111" w:rsidR="007B236D" w:rsidRPr="00BA0C57" w:rsidRDefault="007806EE" w:rsidP="006271BF">
      <w:pPr>
        <w:pStyle w:val="ListParagraph"/>
        <w:numPr>
          <w:ilvl w:val="0"/>
          <w:numId w:val="19"/>
        </w:numPr>
      </w:pPr>
      <w:r w:rsidRPr="00BA0C57">
        <w:t xml:space="preserve">It was noticed that a </w:t>
      </w:r>
      <w:r w:rsidR="00FB12E0" w:rsidRPr="00BA0C57">
        <w:t xml:space="preserve">Supervisor </w:t>
      </w:r>
      <w:r w:rsidRPr="00BA0C57">
        <w:t xml:space="preserve">had </w:t>
      </w:r>
      <w:r w:rsidR="00FB12E0" w:rsidRPr="00BA0C57">
        <w:t xml:space="preserve">requested </w:t>
      </w:r>
      <w:r w:rsidRPr="00BA0C57">
        <w:t xml:space="preserve">the </w:t>
      </w:r>
      <w:r w:rsidR="00FB12E0" w:rsidRPr="00BA0C57">
        <w:t xml:space="preserve">13-point plan </w:t>
      </w:r>
      <w:r w:rsidRPr="00BA0C57">
        <w:t xml:space="preserve">and HCSO attendance </w:t>
      </w:r>
      <w:r w:rsidR="00FB12E0" w:rsidRPr="00BA0C57">
        <w:t xml:space="preserve">on </w:t>
      </w:r>
      <w:r w:rsidRPr="00BA0C57">
        <w:t>two</w:t>
      </w:r>
      <w:r w:rsidR="00FB12E0" w:rsidRPr="00BA0C57">
        <w:t xml:space="preserve"> occasions</w:t>
      </w:r>
      <w:r w:rsidRPr="00BA0C57">
        <w:t>. However, the second</w:t>
      </w:r>
      <w:r w:rsidR="00FB12E0" w:rsidRPr="00BA0C57">
        <w:t xml:space="preserve"> entry was confirmed by</w:t>
      </w:r>
      <w:r w:rsidRPr="00BA0C57">
        <w:t xml:space="preserve"> the officer in the case to have been made in </w:t>
      </w:r>
      <w:r w:rsidR="00F25235" w:rsidRPr="00BA0C57">
        <w:t>error,</w:t>
      </w:r>
      <w:r w:rsidR="00FB12E0" w:rsidRPr="00BA0C57">
        <w:t xml:space="preserve"> but this was </w:t>
      </w:r>
      <w:r w:rsidR="005B1D56">
        <w:t>not endorsed by the S</w:t>
      </w:r>
      <w:r w:rsidR="00FB12E0" w:rsidRPr="00BA0C57">
        <w:t>upervisor</w:t>
      </w:r>
      <w:r w:rsidR="007B236D" w:rsidRPr="00BA0C57">
        <w:t xml:space="preserve">. </w:t>
      </w:r>
    </w:p>
    <w:p w14:paraId="42AFBAE5" w14:textId="1E8BCE91" w:rsidR="00FB12E0" w:rsidRPr="00BA0C57" w:rsidRDefault="0050612E" w:rsidP="006271BF">
      <w:pPr>
        <w:pStyle w:val="ListParagraph"/>
        <w:numPr>
          <w:ilvl w:val="0"/>
          <w:numId w:val="19"/>
        </w:numPr>
      </w:pPr>
      <w:r>
        <w:t>Members felt</w:t>
      </w:r>
      <w:r w:rsidR="007B236D" w:rsidRPr="00BA0C57">
        <w:t xml:space="preserve"> </w:t>
      </w:r>
      <w:r w:rsidR="004B7D3B" w:rsidRPr="00BA0C57">
        <w:t xml:space="preserve">the case was seen to follow the </w:t>
      </w:r>
      <w:r w:rsidR="005B1D56">
        <w:t>Hate C</w:t>
      </w:r>
      <w:r w:rsidR="007B236D" w:rsidRPr="00BA0C57">
        <w:t>rime process initially</w:t>
      </w:r>
      <w:r w:rsidR="00B247F2">
        <w:t>. H</w:t>
      </w:r>
      <w:r w:rsidR="004B7D3B" w:rsidRPr="00BA0C57">
        <w:t>owever, as the case develo</w:t>
      </w:r>
      <w:r w:rsidR="005B1D56">
        <w:t>p</w:t>
      </w:r>
      <w:r w:rsidR="00634831">
        <w:t>ed</w:t>
      </w:r>
      <w:r w:rsidR="005B1D56">
        <w:t xml:space="preserve"> there </w:t>
      </w:r>
      <w:r w:rsidR="00634831">
        <w:t>wa</w:t>
      </w:r>
      <w:r w:rsidR="005B1D56">
        <w:t>s no evidence of the Hate C</w:t>
      </w:r>
      <w:r w:rsidR="004B7D3B" w:rsidRPr="00BA0C57">
        <w:t>rime process continuing to be followed.</w:t>
      </w:r>
      <w:r w:rsidR="007B236D" w:rsidRPr="00BA0C57">
        <w:t xml:space="preserve"> </w:t>
      </w:r>
    </w:p>
    <w:p w14:paraId="48D45AE9" w14:textId="5CDD9A90" w:rsidR="007B236D" w:rsidRPr="00BA0C57" w:rsidRDefault="00A4105E" w:rsidP="006271BF">
      <w:pPr>
        <w:pStyle w:val="ListParagraph"/>
        <w:numPr>
          <w:ilvl w:val="0"/>
          <w:numId w:val="19"/>
        </w:numPr>
      </w:pPr>
      <w:r w:rsidRPr="00BA0C57">
        <w:lastRenderedPageBreak/>
        <w:t>Overall member feedback stated that they believed that the outcome was appropriate</w:t>
      </w:r>
      <w:r w:rsidR="00D36517" w:rsidRPr="00BA0C57">
        <w:t>.</w:t>
      </w:r>
    </w:p>
    <w:p w14:paraId="5427C224" w14:textId="77777777" w:rsidR="00247037" w:rsidRPr="00BA0C57" w:rsidRDefault="00247037" w:rsidP="00247037">
      <w:pPr>
        <w:ind w:left="360"/>
      </w:pPr>
    </w:p>
    <w:p w14:paraId="1C40DED2" w14:textId="77777777" w:rsidR="00DA4807" w:rsidRPr="00BA0C57" w:rsidRDefault="00DA4807" w:rsidP="00DA4807">
      <w:pPr>
        <w:pStyle w:val="Subtitle"/>
        <w:numPr>
          <w:ilvl w:val="0"/>
          <w:numId w:val="0"/>
        </w:numPr>
        <w:rPr>
          <w:sz w:val="22"/>
          <w:szCs w:val="22"/>
        </w:rPr>
      </w:pPr>
      <w:r w:rsidRPr="00BA0C57">
        <w:rPr>
          <w:sz w:val="22"/>
          <w:szCs w:val="22"/>
        </w:rPr>
        <w:t>Case 6</w:t>
      </w:r>
    </w:p>
    <w:p w14:paraId="0D6838E9" w14:textId="169C766C" w:rsidR="00247037" w:rsidRPr="00BA0C57" w:rsidRDefault="00191718" w:rsidP="00247037">
      <w:pPr>
        <w:pStyle w:val="ListParagraph"/>
        <w:numPr>
          <w:ilvl w:val="0"/>
          <w:numId w:val="20"/>
        </w:numPr>
      </w:pPr>
      <w:r w:rsidRPr="00BA0C57">
        <w:t>Panel members were happy that the risks had been identified</w:t>
      </w:r>
      <w:r w:rsidR="0050612E">
        <w:t>.</w:t>
      </w:r>
      <w:r w:rsidRPr="00BA0C57">
        <w:t xml:space="preserve"> </w:t>
      </w:r>
    </w:p>
    <w:p w14:paraId="45078E0C" w14:textId="748064E5" w:rsidR="0077567E" w:rsidRPr="00BA0C57" w:rsidRDefault="0077567E" w:rsidP="00247037">
      <w:pPr>
        <w:pStyle w:val="ListParagraph"/>
        <w:numPr>
          <w:ilvl w:val="0"/>
          <w:numId w:val="20"/>
        </w:numPr>
      </w:pPr>
      <w:r w:rsidRPr="00BA0C57">
        <w:t xml:space="preserve">Members </w:t>
      </w:r>
      <w:r w:rsidR="004B7D3B" w:rsidRPr="00BA0C57">
        <w:t xml:space="preserve">noted that there </w:t>
      </w:r>
      <w:r w:rsidR="00634831">
        <w:t>wa</w:t>
      </w:r>
      <w:r w:rsidR="004B7D3B" w:rsidRPr="00BA0C57">
        <w:t>s no evidence of a hate crime 13</w:t>
      </w:r>
      <w:r w:rsidRPr="00BA0C57">
        <w:t>-point plan</w:t>
      </w:r>
      <w:r w:rsidR="004B7D3B" w:rsidRPr="00BA0C57">
        <w:t xml:space="preserve"> being created</w:t>
      </w:r>
      <w:r w:rsidRPr="00BA0C57">
        <w:t>.</w:t>
      </w:r>
    </w:p>
    <w:p w14:paraId="0C057A27" w14:textId="7CAB9C53" w:rsidR="005819CC" w:rsidRPr="00BA0C57" w:rsidRDefault="004B7D3B" w:rsidP="00247037">
      <w:pPr>
        <w:pStyle w:val="ListParagraph"/>
        <w:numPr>
          <w:ilvl w:val="0"/>
          <w:numId w:val="20"/>
        </w:numPr>
      </w:pPr>
      <w:r w:rsidRPr="00BA0C57">
        <w:t>Members noted that the log contain</w:t>
      </w:r>
      <w:r w:rsidR="00634831">
        <w:t>ed</w:t>
      </w:r>
      <w:r w:rsidRPr="00BA0C57">
        <w:t xml:space="preserve"> contradictory informa</w:t>
      </w:r>
      <w:r w:rsidR="00EE4BDC">
        <w:t>tion in relation to the victim’s</w:t>
      </w:r>
      <w:r w:rsidRPr="00BA0C57">
        <w:t xml:space="preserve"> age.</w:t>
      </w:r>
    </w:p>
    <w:p w14:paraId="7C6C4674" w14:textId="5E991529" w:rsidR="008D6ADE" w:rsidRPr="00BA0C57" w:rsidRDefault="00634831" w:rsidP="00247037">
      <w:pPr>
        <w:pStyle w:val="ListParagraph"/>
        <w:numPr>
          <w:ilvl w:val="0"/>
          <w:numId w:val="20"/>
        </w:numPr>
      </w:pPr>
      <w:r>
        <w:t>There was e</w:t>
      </w:r>
      <w:r w:rsidR="005819CC" w:rsidRPr="00BA0C57">
        <w:t xml:space="preserve">vidence that a Hate Crime risk assessment </w:t>
      </w:r>
      <w:r w:rsidR="004B7D3B" w:rsidRPr="00BA0C57">
        <w:t xml:space="preserve">had </w:t>
      </w:r>
      <w:r w:rsidR="005819CC" w:rsidRPr="00BA0C57">
        <w:t xml:space="preserve">been completed </w:t>
      </w:r>
      <w:r w:rsidR="004B7D3B" w:rsidRPr="00BA0C57">
        <w:t xml:space="preserve">and </w:t>
      </w:r>
      <w:r w:rsidR="005819CC" w:rsidRPr="00BA0C57">
        <w:t xml:space="preserve">that vulnerability issues </w:t>
      </w:r>
      <w:r w:rsidR="004B7D3B" w:rsidRPr="00BA0C57">
        <w:t>were</w:t>
      </w:r>
      <w:r w:rsidR="005819CC" w:rsidRPr="00BA0C57">
        <w:t xml:space="preserve"> assessed and addressed.</w:t>
      </w:r>
    </w:p>
    <w:p w14:paraId="44B516B2" w14:textId="66B0C209" w:rsidR="005819CC" w:rsidRPr="00BA0C57" w:rsidRDefault="0077567E" w:rsidP="00247037">
      <w:pPr>
        <w:pStyle w:val="ListParagraph"/>
        <w:numPr>
          <w:ilvl w:val="0"/>
          <w:numId w:val="20"/>
        </w:numPr>
      </w:pPr>
      <w:r w:rsidRPr="00BA0C57">
        <w:t xml:space="preserve">Members were satisfied and could identify that </w:t>
      </w:r>
      <w:r w:rsidR="004B7D3B" w:rsidRPr="00BA0C57">
        <w:t xml:space="preserve">a </w:t>
      </w:r>
      <w:r w:rsidRPr="00BA0C57">
        <w:t xml:space="preserve">victim contract </w:t>
      </w:r>
      <w:r w:rsidR="005B1D56">
        <w:t xml:space="preserve">had </w:t>
      </w:r>
      <w:r w:rsidRPr="00BA0C57">
        <w:t>been created along with a victim information pack</w:t>
      </w:r>
      <w:r w:rsidR="00634831">
        <w:t xml:space="preserve"> being</w:t>
      </w:r>
      <w:r w:rsidR="004B7D3B" w:rsidRPr="00BA0C57">
        <w:t xml:space="preserve"> given</w:t>
      </w:r>
      <w:r w:rsidRPr="00BA0C57">
        <w:t>.</w:t>
      </w:r>
    </w:p>
    <w:p w14:paraId="168D6DC8" w14:textId="1BECF15A" w:rsidR="0077567E" w:rsidRPr="00BA0C57" w:rsidRDefault="004B7D3B" w:rsidP="00247037">
      <w:pPr>
        <w:pStyle w:val="ListParagraph"/>
        <w:numPr>
          <w:ilvl w:val="0"/>
          <w:numId w:val="20"/>
        </w:numPr>
      </w:pPr>
      <w:r w:rsidRPr="00BA0C57">
        <w:t>The v</w:t>
      </w:r>
      <w:r w:rsidR="0077567E" w:rsidRPr="00BA0C57">
        <w:t xml:space="preserve">ictim was kept </w:t>
      </w:r>
      <w:r w:rsidRPr="00BA0C57">
        <w:t xml:space="preserve">up to date </w:t>
      </w:r>
      <w:r w:rsidR="0077567E" w:rsidRPr="00BA0C57">
        <w:t xml:space="preserve">with updates </w:t>
      </w:r>
      <w:r w:rsidRPr="00BA0C57">
        <w:t xml:space="preserve">via </w:t>
      </w:r>
      <w:r w:rsidR="0077567E" w:rsidRPr="00BA0C57">
        <w:t xml:space="preserve">email in line with </w:t>
      </w:r>
      <w:r w:rsidRPr="00BA0C57">
        <w:t xml:space="preserve">their </w:t>
      </w:r>
      <w:r w:rsidR="0077567E" w:rsidRPr="00BA0C57">
        <w:t xml:space="preserve">agreed </w:t>
      </w:r>
      <w:r w:rsidRPr="00BA0C57">
        <w:t xml:space="preserve">form of </w:t>
      </w:r>
      <w:r w:rsidR="00EE4BDC">
        <w:t>cont</w:t>
      </w:r>
      <w:r w:rsidR="0077567E" w:rsidRPr="00BA0C57">
        <w:t xml:space="preserve">act. </w:t>
      </w:r>
    </w:p>
    <w:p w14:paraId="76F24635" w14:textId="31CDAD39" w:rsidR="0077567E" w:rsidRPr="00BA0C57" w:rsidRDefault="0050612E" w:rsidP="004B7D3B">
      <w:pPr>
        <w:pStyle w:val="ListParagraph"/>
        <w:numPr>
          <w:ilvl w:val="0"/>
          <w:numId w:val="20"/>
        </w:numPr>
      </w:pPr>
      <w:r>
        <w:t xml:space="preserve">Members felt the </w:t>
      </w:r>
      <w:r w:rsidR="0077567E" w:rsidRPr="00BA0C57">
        <w:t xml:space="preserve">referral to </w:t>
      </w:r>
      <w:r w:rsidR="004B7D3B" w:rsidRPr="00BA0C57">
        <w:t xml:space="preserve">a </w:t>
      </w:r>
      <w:r w:rsidR="0077567E" w:rsidRPr="00BA0C57">
        <w:t xml:space="preserve">HCSO </w:t>
      </w:r>
      <w:r w:rsidR="004B7D3B" w:rsidRPr="00BA0C57">
        <w:t>was slow</w:t>
      </w:r>
      <w:r w:rsidR="005B1D56">
        <w:t>,</w:t>
      </w:r>
      <w:r w:rsidR="004B7D3B" w:rsidRPr="00BA0C57">
        <w:t xml:space="preserve"> with a HCSO being </w:t>
      </w:r>
      <w:r w:rsidR="0077567E" w:rsidRPr="00BA0C57">
        <w:t xml:space="preserve">appointed after the </w:t>
      </w:r>
      <w:proofErr w:type="gramStart"/>
      <w:r w:rsidR="0077567E" w:rsidRPr="00BA0C57">
        <w:t>48</w:t>
      </w:r>
      <w:r w:rsidR="007F43B9">
        <w:t xml:space="preserve"> </w:t>
      </w:r>
      <w:r w:rsidR="0077567E" w:rsidRPr="00BA0C57">
        <w:t>hour</w:t>
      </w:r>
      <w:proofErr w:type="gramEnd"/>
      <w:r w:rsidR="0077567E" w:rsidRPr="00BA0C57">
        <w:t xml:space="preserve"> mark</w:t>
      </w:r>
      <w:r w:rsidR="004B7D3B" w:rsidRPr="00BA0C57">
        <w:t xml:space="preserve">. It was also felt that whether a HCSO </w:t>
      </w:r>
      <w:proofErr w:type="gramStart"/>
      <w:r w:rsidR="004B7D3B" w:rsidRPr="00BA0C57">
        <w:t>made contact with</w:t>
      </w:r>
      <w:proofErr w:type="gramEnd"/>
      <w:r w:rsidR="004B7D3B" w:rsidRPr="00BA0C57">
        <w:t xml:space="preserve"> the victim was unclear.</w:t>
      </w:r>
      <w:r w:rsidR="0077567E" w:rsidRPr="00BA0C57">
        <w:t xml:space="preserve"> </w:t>
      </w:r>
    </w:p>
    <w:p w14:paraId="1E6316EB" w14:textId="3D6982AA" w:rsidR="0077567E" w:rsidRPr="00BA0C57" w:rsidRDefault="0077567E" w:rsidP="00973311">
      <w:pPr>
        <w:pStyle w:val="ListParagraph"/>
        <w:numPr>
          <w:ilvl w:val="0"/>
          <w:numId w:val="20"/>
        </w:numPr>
      </w:pPr>
      <w:r w:rsidRPr="00BA0C57">
        <w:t>Member</w:t>
      </w:r>
      <w:r w:rsidR="004B7D3B" w:rsidRPr="00BA0C57">
        <w:t>s</w:t>
      </w:r>
      <w:r w:rsidRPr="00BA0C57">
        <w:t xml:space="preserve"> raised a concern with regards to the language used by the </w:t>
      </w:r>
      <w:r w:rsidR="004B7D3B" w:rsidRPr="00BA0C57">
        <w:t xml:space="preserve">Sergeant </w:t>
      </w:r>
      <w:r w:rsidRPr="00BA0C57">
        <w:t xml:space="preserve">in an endorsement. Language used </w:t>
      </w:r>
      <w:r w:rsidR="00973311" w:rsidRPr="00BA0C57">
        <w:t xml:space="preserve">by the </w:t>
      </w:r>
      <w:r w:rsidR="004B7D3B" w:rsidRPr="00BA0C57">
        <w:t xml:space="preserve">Sergeant could be seen </w:t>
      </w:r>
      <w:r w:rsidRPr="00BA0C57">
        <w:t xml:space="preserve">to be questioning the </w:t>
      </w:r>
      <w:r w:rsidR="00697618" w:rsidRPr="00BA0C57">
        <w:t>vi</w:t>
      </w:r>
      <w:r w:rsidR="00EE4BDC">
        <w:t>ctim’s</w:t>
      </w:r>
      <w:r w:rsidRPr="00BA0C57">
        <w:t xml:space="preserve"> disability</w:t>
      </w:r>
      <w:r w:rsidR="004B7D3B" w:rsidRPr="00BA0C57">
        <w:t>.</w:t>
      </w:r>
      <w:r w:rsidRPr="00BA0C57">
        <w:t xml:space="preserve"> </w:t>
      </w:r>
    </w:p>
    <w:p w14:paraId="41052AA3" w14:textId="3A7B29B1" w:rsidR="00496D04" w:rsidRPr="00BA0C57" w:rsidRDefault="004B7D3B" w:rsidP="00BA0C57">
      <w:pPr>
        <w:pStyle w:val="ListParagraph"/>
        <w:numPr>
          <w:ilvl w:val="0"/>
          <w:numId w:val="20"/>
        </w:numPr>
      </w:pPr>
      <w:r w:rsidRPr="00BA0C57">
        <w:t>Members felt</w:t>
      </w:r>
      <w:r w:rsidR="00AA2A7A" w:rsidRPr="00BA0C57">
        <w:t xml:space="preserve"> </w:t>
      </w:r>
      <w:r w:rsidR="00697618" w:rsidRPr="00BA0C57">
        <w:t>that despite</w:t>
      </w:r>
      <w:r w:rsidR="00AA2A7A" w:rsidRPr="00BA0C57">
        <w:t xml:space="preserve"> this</w:t>
      </w:r>
      <w:r w:rsidR="005B1D56">
        <w:t xml:space="preserve"> case being recorded as a Hate C</w:t>
      </w:r>
      <w:r w:rsidR="00AA2A7A" w:rsidRPr="00BA0C57">
        <w:t>rime the process has not been properly followed</w:t>
      </w:r>
      <w:r w:rsidR="003426D6" w:rsidRPr="00BA0C57">
        <w:t xml:space="preserve"> </w:t>
      </w:r>
      <w:r w:rsidR="00697618" w:rsidRPr="00BA0C57">
        <w:t>and thoroughly</w:t>
      </w:r>
      <w:r w:rsidR="00AA2A7A" w:rsidRPr="00BA0C57">
        <w:t xml:space="preserve"> documented</w:t>
      </w:r>
      <w:r w:rsidR="00496D04" w:rsidRPr="00BA0C57">
        <w:t xml:space="preserve"> as the</w:t>
      </w:r>
      <w:r w:rsidR="00697618">
        <w:t xml:space="preserve"> Hate Crime</w:t>
      </w:r>
      <w:r w:rsidR="00496D04" w:rsidRPr="00BA0C57">
        <w:t xml:space="preserve"> checklist appear</w:t>
      </w:r>
      <w:r w:rsidR="00634831">
        <w:t>ed</w:t>
      </w:r>
      <w:r w:rsidR="00496D04" w:rsidRPr="00BA0C57">
        <w:t xml:space="preserve"> to be incomplete</w:t>
      </w:r>
      <w:r w:rsidR="003426D6" w:rsidRPr="00BA0C57">
        <w:t>.</w:t>
      </w:r>
    </w:p>
    <w:p w14:paraId="7F5E45E4" w14:textId="77777777" w:rsidR="000F20B6" w:rsidRPr="00BA0C57" w:rsidRDefault="000F20B6" w:rsidP="00AA0AE2">
      <w:pPr>
        <w:pStyle w:val="Subtitle"/>
        <w:numPr>
          <w:ilvl w:val="0"/>
          <w:numId w:val="0"/>
        </w:numPr>
        <w:ind w:left="360"/>
        <w:rPr>
          <w:sz w:val="22"/>
          <w:szCs w:val="22"/>
        </w:rPr>
      </w:pPr>
    </w:p>
    <w:p w14:paraId="54AE03B3" w14:textId="77777777" w:rsidR="00DA4807" w:rsidRPr="00BA0C57" w:rsidRDefault="00DA4807" w:rsidP="00DA4807">
      <w:pPr>
        <w:pStyle w:val="Subtitle"/>
        <w:numPr>
          <w:ilvl w:val="0"/>
          <w:numId w:val="0"/>
        </w:numPr>
        <w:rPr>
          <w:sz w:val="22"/>
          <w:szCs w:val="22"/>
        </w:rPr>
      </w:pPr>
      <w:r w:rsidRPr="00BA0C57">
        <w:rPr>
          <w:sz w:val="22"/>
          <w:szCs w:val="22"/>
        </w:rPr>
        <w:t>Case 7</w:t>
      </w:r>
    </w:p>
    <w:p w14:paraId="37AE8E8B" w14:textId="3771446E" w:rsidR="0049539B" w:rsidRPr="00BA0C57" w:rsidRDefault="003426D6" w:rsidP="0049539B">
      <w:pPr>
        <w:pStyle w:val="ListParagraph"/>
        <w:numPr>
          <w:ilvl w:val="0"/>
          <w:numId w:val="21"/>
        </w:numPr>
      </w:pPr>
      <w:r w:rsidRPr="00BA0C57">
        <w:t>Members were unable to agree</w:t>
      </w:r>
      <w:r w:rsidR="0049539B" w:rsidRPr="00BA0C57">
        <w:t xml:space="preserve"> as to whether they </w:t>
      </w:r>
      <w:r w:rsidR="00697618">
        <w:t xml:space="preserve">were </w:t>
      </w:r>
      <w:r w:rsidR="005B1D56">
        <w:t>satisfied that risks had</w:t>
      </w:r>
      <w:r w:rsidR="0049539B" w:rsidRPr="00BA0C57">
        <w:t xml:space="preserve"> been identified and </w:t>
      </w:r>
      <w:r w:rsidRPr="00BA0C57">
        <w:t>were</w:t>
      </w:r>
      <w:r w:rsidR="0049539B" w:rsidRPr="00BA0C57">
        <w:t xml:space="preserve"> dealt with appropriately. </w:t>
      </w:r>
    </w:p>
    <w:p w14:paraId="3631DDC6" w14:textId="21FB37CE" w:rsidR="00245138" w:rsidRPr="00BA0C57" w:rsidRDefault="00245138" w:rsidP="0049539B">
      <w:pPr>
        <w:pStyle w:val="ListParagraph"/>
        <w:numPr>
          <w:ilvl w:val="0"/>
          <w:numId w:val="21"/>
        </w:numPr>
      </w:pPr>
      <w:r w:rsidRPr="00BA0C57">
        <w:t xml:space="preserve">Members </w:t>
      </w:r>
      <w:r w:rsidR="003426D6" w:rsidRPr="00BA0C57">
        <w:t xml:space="preserve">felt that the </w:t>
      </w:r>
      <w:r w:rsidR="00BA0C57" w:rsidRPr="00BA0C57">
        <w:t>victim</w:t>
      </w:r>
      <w:r w:rsidR="00634831">
        <w:t>’</w:t>
      </w:r>
      <w:r w:rsidR="00BA0C57" w:rsidRPr="00BA0C57">
        <w:t>s</w:t>
      </w:r>
      <w:r w:rsidR="003426D6" w:rsidRPr="00BA0C57">
        <w:t xml:space="preserve"> </w:t>
      </w:r>
      <w:r w:rsidRPr="00BA0C57">
        <w:t>vulnerability had</w:t>
      </w:r>
      <w:r w:rsidR="003426D6" w:rsidRPr="00BA0C57">
        <w:t xml:space="preserve"> not</w:t>
      </w:r>
      <w:r w:rsidRPr="00BA0C57">
        <w:t xml:space="preserve"> been </w:t>
      </w:r>
      <w:r w:rsidR="003426D6" w:rsidRPr="00BA0C57">
        <w:t xml:space="preserve">assessed thoroughly </w:t>
      </w:r>
      <w:r w:rsidRPr="00BA0C57">
        <w:t>as there was no evidence</w:t>
      </w:r>
      <w:r w:rsidR="003426D6" w:rsidRPr="00BA0C57">
        <w:t xml:space="preserve"> of this within the log</w:t>
      </w:r>
      <w:r w:rsidRPr="00BA0C57">
        <w:t xml:space="preserve">. </w:t>
      </w:r>
    </w:p>
    <w:p w14:paraId="2F7979FF" w14:textId="3D989EC5" w:rsidR="00245138" w:rsidRPr="00BA0C57" w:rsidRDefault="003426D6" w:rsidP="00245138">
      <w:pPr>
        <w:pStyle w:val="ListParagraph"/>
        <w:numPr>
          <w:ilvl w:val="0"/>
          <w:numId w:val="21"/>
        </w:numPr>
      </w:pPr>
      <w:r w:rsidRPr="00BA0C57">
        <w:t>It was found that no v</w:t>
      </w:r>
      <w:r w:rsidR="00245138" w:rsidRPr="00BA0C57">
        <w:t>ictim cont</w:t>
      </w:r>
      <w:r w:rsidR="00EE4BDC">
        <w:t>r</w:t>
      </w:r>
      <w:r w:rsidR="00245138" w:rsidRPr="00BA0C57">
        <w:t>act had been created</w:t>
      </w:r>
      <w:r w:rsidR="00634831">
        <w:t>.</w:t>
      </w:r>
    </w:p>
    <w:p w14:paraId="3B8255AE" w14:textId="431ED53B" w:rsidR="00245138" w:rsidRPr="00BA0C57" w:rsidRDefault="00245138" w:rsidP="003426D6">
      <w:pPr>
        <w:pStyle w:val="ListParagraph"/>
        <w:numPr>
          <w:ilvl w:val="0"/>
          <w:numId w:val="21"/>
        </w:numPr>
      </w:pPr>
      <w:r w:rsidRPr="00BA0C57">
        <w:t xml:space="preserve">Members discovered that </w:t>
      </w:r>
      <w:r w:rsidR="003426D6" w:rsidRPr="00BA0C57">
        <w:t xml:space="preserve">there was </w:t>
      </w:r>
      <w:r w:rsidRPr="00BA0C57">
        <w:t xml:space="preserve">no </w:t>
      </w:r>
      <w:r w:rsidR="005B1D56">
        <w:t>S</w:t>
      </w:r>
      <w:r w:rsidRPr="00BA0C57">
        <w:t xml:space="preserve">upervisor endorsement </w:t>
      </w:r>
      <w:r w:rsidR="003426D6" w:rsidRPr="00BA0C57">
        <w:t xml:space="preserve">within the log, </w:t>
      </w:r>
      <w:r w:rsidRPr="00BA0C57">
        <w:t>other than the review</w:t>
      </w:r>
      <w:r w:rsidR="003426D6" w:rsidRPr="00BA0C57">
        <w:t xml:space="preserve"> undertaken </w:t>
      </w:r>
      <w:r w:rsidRPr="00BA0C57">
        <w:t xml:space="preserve">by the Crime Audit Team. </w:t>
      </w:r>
      <w:r w:rsidR="00697618">
        <w:t>However, i</w:t>
      </w:r>
      <w:r w:rsidR="003426D6" w:rsidRPr="00BA0C57">
        <w:t>t was noted t</w:t>
      </w:r>
      <w:r w:rsidR="005B1D56">
        <w:t>hat there was evidence of good S</w:t>
      </w:r>
      <w:r w:rsidR="003426D6" w:rsidRPr="00BA0C57">
        <w:t>upervisor questioning in the case</w:t>
      </w:r>
      <w:r w:rsidR="007F43B9">
        <w:t>,</w:t>
      </w:r>
      <w:r w:rsidR="003426D6" w:rsidRPr="00BA0C57">
        <w:t xml:space="preserve"> </w:t>
      </w:r>
      <w:r w:rsidR="005B1D56">
        <w:t>with the involvement of minors being</w:t>
      </w:r>
      <w:r w:rsidR="003426D6" w:rsidRPr="00BA0C57">
        <w:t xml:space="preserve"> considered. </w:t>
      </w:r>
    </w:p>
    <w:p w14:paraId="0DB12369" w14:textId="0D119B14" w:rsidR="0050612E" w:rsidRPr="00BA0C57" w:rsidRDefault="0050612E" w:rsidP="00245138">
      <w:pPr>
        <w:pStyle w:val="ListParagraph"/>
        <w:numPr>
          <w:ilvl w:val="0"/>
          <w:numId w:val="21"/>
        </w:numPr>
      </w:pPr>
      <w:r w:rsidRPr="00BA0C57">
        <w:t>Members highlighted confusion that the same individual in the case was listed as the victim but also as the witness</w:t>
      </w:r>
      <w:r>
        <w:t>.</w:t>
      </w:r>
    </w:p>
    <w:p w14:paraId="3750F993" w14:textId="230FC99A" w:rsidR="006D4BBA" w:rsidRPr="00BA0C57" w:rsidRDefault="006D4BBA" w:rsidP="00245138">
      <w:pPr>
        <w:pStyle w:val="ListParagraph"/>
        <w:numPr>
          <w:ilvl w:val="0"/>
          <w:numId w:val="21"/>
        </w:numPr>
      </w:pPr>
      <w:r w:rsidRPr="00BA0C57">
        <w:t xml:space="preserve">Members </w:t>
      </w:r>
      <w:r w:rsidR="003426D6" w:rsidRPr="00BA0C57">
        <w:t>felt that the outcome of the</w:t>
      </w:r>
      <w:r w:rsidRPr="00BA0C57">
        <w:t xml:space="preserve"> case </w:t>
      </w:r>
      <w:r w:rsidR="003426D6" w:rsidRPr="00BA0C57">
        <w:t xml:space="preserve">was </w:t>
      </w:r>
      <w:proofErr w:type="gramStart"/>
      <w:r w:rsidR="003426D6" w:rsidRPr="00BA0C57">
        <w:t>unclear</w:t>
      </w:r>
      <w:proofErr w:type="gramEnd"/>
      <w:r w:rsidR="004805F3" w:rsidRPr="00BA0C57">
        <w:t xml:space="preserve"> and it </w:t>
      </w:r>
      <w:r w:rsidR="007F43B9">
        <w:t>wa</w:t>
      </w:r>
      <w:r w:rsidR="004805F3" w:rsidRPr="00BA0C57">
        <w:t>s not evident that the outcome ha</w:t>
      </w:r>
      <w:r w:rsidR="003426D6" w:rsidRPr="00BA0C57">
        <w:t>d</w:t>
      </w:r>
      <w:r w:rsidR="004805F3" w:rsidRPr="00BA0C57">
        <w:t xml:space="preserve"> been clearly communicated to the victim. </w:t>
      </w:r>
    </w:p>
    <w:p w14:paraId="305D662D" w14:textId="5FFE5CA7" w:rsidR="00BA0C57" w:rsidRPr="00BA0C57" w:rsidRDefault="00FA43C8" w:rsidP="00DA4807">
      <w:pPr>
        <w:pStyle w:val="ListParagraph"/>
      </w:pPr>
      <w:r w:rsidRPr="00BA0C57">
        <w:t xml:space="preserve"> </w:t>
      </w:r>
    </w:p>
    <w:p w14:paraId="29A2DC06" w14:textId="77777777" w:rsidR="00DA4807" w:rsidRPr="00BA0C57" w:rsidRDefault="00DA4807" w:rsidP="00DA4807">
      <w:pPr>
        <w:pStyle w:val="Subtitle"/>
        <w:numPr>
          <w:ilvl w:val="0"/>
          <w:numId w:val="0"/>
        </w:numPr>
        <w:rPr>
          <w:sz w:val="22"/>
          <w:szCs w:val="22"/>
        </w:rPr>
      </w:pPr>
      <w:r w:rsidRPr="00BA0C57">
        <w:rPr>
          <w:sz w:val="22"/>
          <w:szCs w:val="22"/>
        </w:rPr>
        <w:lastRenderedPageBreak/>
        <w:t>Case 8</w:t>
      </w:r>
    </w:p>
    <w:p w14:paraId="5353B440" w14:textId="2CD06D45" w:rsidR="007D2716" w:rsidRPr="00BA0C57" w:rsidRDefault="00641622" w:rsidP="003426D6">
      <w:pPr>
        <w:pStyle w:val="ListParagraph"/>
        <w:numPr>
          <w:ilvl w:val="0"/>
          <w:numId w:val="22"/>
        </w:numPr>
      </w:pPr>
      <w:r w:rsidRPr="00BA0C57">
        <w:t xml:space="preserve">Members were not satisfied that the risk had been assessed and recorded correctly. </w:t>
      </w:r>
      <w:r w:rsidR="003426D6" w:rsidRPr="00BA0C57">
        <w:t>The c</w:t>
      </w:r>
      <w:r w:rsidRPr="00BA0C57">
        <w:t xml:space="preserve">ase was recorded as </w:t>
      </w:r>
      <w:r w:rsidR="007F43B9">
        <w:t>h</w:t>
      </w:r>
      <w:r w:rsidRPr="00BA0C57">
        <w:t xml:space="preserve">arass, </w:t>
      </w:r>
      <w:r w:rsidR="007F43B9">
        <w:t>p</w:t>
      </w:r>
      <w:r w:rsidRPr="00BA0C57">
        <w:t>ublic fear, alarm or distress</w:t>
      </w:r>
      <w:r w:rsidR="007F43B9">
        <w:t>, t</w:t>
      </w:r>
      <w:r w:rsidRPr="00BA0C57">
        <w:t>hus leading to the issue not being dealt with correctly or appropriately.</w:t>
      </w:r>
      <w:r w:rsidR="003426D6" w:rsidRPr="00BA0C57">
        <w:t xml:space="preserve"> </w:t>
      </w:r>
      <w:r w:rsidR="007D2716" w:rsidRPr="00BA0C57">
        <w:t>The</w:t>
      </w:r>
      <w:r w:rsidR="00697618">
        <w:t xml:space="preserve">re was </w:t>
      </w:r>
      <w:r w:rsidR="007D2716" w:rsidRPr="00BA0C57">
        <w:t xml:space="preserve">confusion about how this incident should </w:t>
      </w:r>
      <w:r w:rsidR="007F43B9">
        <w:t xml:space="preserve">have </w:t>
      </w:r>
      <w:r w:rsidR="007D2716" w:rsidRPr="00BA0C57">
        <w:t>be</w:t>
      </w:r>
      <w:r w:rsidR="007F43B9">
        <w:t>en</w:t>
      </w:r>
      <w:r w:rsidR="007D2716" w:rsidRPr="00BA0C57">
        <w:t xml:space="preserve"> classified.</w:t>
      </w:r>
    </w:p>
    <w:p w14:paraId="679F674A" w14:textId="1603D840" w:rsidR="007D2716" w:rsidRPr="00BA0C57" w:rsidRDefault="004151EA" w:rsidP="006715D0">
      <w:pPr>
        <w:pStyle w:val="ListParagraph"/>
        <w:numPr>
          <w:ilvl w:val="0"/>
          <w:numId w:val="22"/>
        </w:numPr>
      </w:pPr>
      <w:r w:rsidRPr="00BA0C57">
        <w:t>A member expressed that</w:t>
      </w:r>
      <w:r w:rsidR="003426D6" w:rsidRPr="00BA0C57">
        <w:t xml:space="preserve"> the </w:t>
      </w:r>
      <w:r w:rsidR="00697618">
        <w:t>Hate C</w:t>
      </w:r>
      <w:r w:rsidR="003426D6" w:rsidRPr="00BA0C57">
        <w:t>rime incident within this case should have been recorded and dealt with separately from the other incidents within the case.</w:t>
      </w:r>
      <w:r w:rsidRPr="00BA0C57">
        <w:t xml:space="preserve"> </w:t>
      </w:r>
    </w:p>
    <w:p w14:paraId="590DA0F3" w14:textId="52FCB90C" w:rsidR="00133277" w:rsidRPr="00BA0C57" w:rsidRDefault="00133277" w:rsidP="006715D0">
      <w:pPr>
        <w:pStyle w:val="ListParagraph"/>
        <w:numPr>
          <w:ilvl w:val="0"/>
          <w:numId w:val="22"/>
        </w:numPr>
      </w:pPr>
      <w:r w:rsidRPr="00BA0C57">
        <w:t>Panel members noted that there were two “</w:t>
      </w:r>
      <w:r w:rsidR="007F43B9">
        <w:t>c</w:t>
      </w:r>
      <w:r w:rsidR="00021E83" w:rsidRPr="00BA0C57">
        <w:t>hecklists</w:t>
      </w:r>
      <w:r w:rsidRPr="00BA0C57">
        <w:t xml:space="preserve">” added </w:t>
      </w:r>
      <w:r w:rsidR="003426D6" w:rsidRPr="00BA0C57">
        <w:t>into the logs but neither had been completed.</w:t>
      </w:r>
      <w:r w:rsidRPr="00BA0C57">
        <w:t xml:space="preserve"> </w:t>
      </w:r>
    </w:p>
    <w:p w14:paraId="25986B1F" w14:textId="492DF4E0" w:rsidR="00DB075B" w:rsidRPr="00BA0C57" w:rsidRDefault="00DB075B" w:rsidP="006715D0">
      <w:pPr>
        <w:pStyle w:val="ListParagraph"/>
        <w:numPr>
          <w:ilvl w:val="0"/>
          <w:numId w:val="22"/>
        </w:numPr>
      </w:pPr>
      <w:r w:rsidRPr="00BA0C57">
        <w:t xml:space="preserve">Members stated that the case outcome </w:t>
      </w:r>
      <w:r w:rsidR="003426D6" w:rsidRPr="00BA0C57">
        <w:t>was</w:t>
      </w:r>
      <w:r w:rsidRPr="00BA0C57">
        <w:t xml:space="preserve"> what they expected. </w:t>
      </w:r>
    </w:p>
    <w:p w14:paraId="52C5E804" w14:textId="77777777" w:rsidR="001D1372" w:rsidRPr="00BA0C57" w:rsidRDefault="001D1372" w:rsidP="001D1372">
      <w:pPr>
        <w:pStyle w:val="Subtitle"/>
        <w:numPr>
          <w:ilvl w:val="0"/>
          <w:numId w:val="0"/>
        </w:numPr>
        <w:ind w:left="720"/>
        <w:rPr>
          <w:sz w:val="22"/>
          <w:szCs w:val="22"/>
        </w:rPr>
      </w:pPr>
    </w:p>
    <w:p w14:paraId="3E537DE5" w14:textId="77777777" w:rsidR="00DA4807" w:rsidRPr="00BA0C57" w:rsidRDefault="00DA4807" w:rsidP="00DA4807">
      <w:pPr>
        <w:pStyle w:val="Subtitle"/>
        <w:numPr>
          <w:ilvl w:val="0"/>
          <w:numId w:val="0"/>
        </w:numPr>
        <w:rPr>
          <w:sz w:val="22"/>
          <w:szCs w:val="22"/>
        </w:rPr>
      </w:pPr>
      <w:r w:rsidRPr="00BA0C57">
        <w:rPr>
          <w:sz w:val="22"/>
          <w:szCs w:val="22"/>
        </w:rPr>
        <w:t>Case 9</w:t>
      </w:r>
    </w:p>
    <w:p w14:paraId="7298E7E9" w14:textId="4453D80D" w:rsidR="00DB075B" w:rsidRPr="00BA0C57" w:rsidRDefault="006D0EA0" w:rsidP="00DB075B">
      <w:pPr>
        <w:pStyle w:val="ListParagraph"/>
        <w:numPr>
          <w:ilvl w:val="0"/>
          <w:numId w:val="23"/>
        </w:numPr>
      </w:pPr>
      <w:r w:rsidRPr="00BA0C57">
        <w:t>Member</w:t>
      </w:r>
      <w:r w:rsidR="003426D6" w:rsidRPr="00BA0C57">
        <w:t xml:space="preserve"> noted an e</w:t>
      </w:r>
      <w:r w:rsidR="005B1D56">
        <w:t>rror within the documents. The v</w:t>
      </w:r>
      <w:r w:rsidR="00DB075B" w:rsidRPr="00BA0C57">
        <w:t xml:space="preserve">ictim </w:t>
      </w:r>
      <w:r w:rsidR="003426D6" w:rsidRPr="00BA0C57">
        <w:t>was recorded as</w:t>
      </w:r>
      <w:r w:rsidR="00DB075B" w:rsidRPr="00BA0C57">
        <w:t xml:space="preserve"> Mr but </w:t>
      </w:r>
      <w:r w:rsidR="00697618">
        <w:t>was</w:t>
      </w:r>
      <w:r w:rsidR="00DB075B" w:rsidRPr="00BA0C57">
        <w:t xml:space="preserve"> </w:t>
      </w:r>
      <w:r w:rsidR="007F43B9">
        <w:t>f</w:t>
      </w:r>
      <w:r w:rsidR="00DB075B" w:rsidRPr="00BA0C57">
        <w:t>emale.</w:t>
      </w:r>
    </w:p>
    <w:p w14:paraId="60C0D25E" w14:textId="44D750A5" w:rsidR="00DB075B" w:rsidRPr="00BA0C57" w:rsidRDefault="002B3A12" w:rsidP="00DB075B">
      <w:pPr>
        <w:pStyle w:val="ListParagraph"/>
        <w:numPr>
          <w:ilvl w:val="0"/>
          <w:numId w:val="23"/>
        </w:numPr>
      </w:pPr>
      <w:r w:rsidRPr="00BA0C57">
        <w:t xml:space="preserve">Members were satisfied that the risks </w:t>
      </w:r>
      <w:r w:rsidR="003426D6" w:rsidRPr="00BA0C57">
        <w:t>were</w:t>
      </w:r>
      <w:r w:rsidRPr="00BA0C57">
        <w:t xml:space="preserve"> identified </w:t>
      </w:r>
      <w:r w:rsidR="003426D6" w:rsidRPr="00BA0C57">
        <w:t>and were</w:t>
      </w:r>
      <w:r w:rsidRPr="00BA0C57">
        <w:t xml:space="preserve"> dealt with appropriately. </w:t>
      </w:r>
    </w:p>
    <w:p w14:paraId="7E509F58" w14:textId="56FFEF82" w:rsidR="002B3A12" w:rsidRPr="00BA0C57" w:rsidRDefault="007F43B9" w:rsidP="00DB075B">
      <w:pPr>
        <w:pStyle w:val="ListParagraph"/>
        <w:numPr>
          <w:ilvl w:val="0"/>
          <w:numId w:val="23"/>
        </w:numPr>
      </w:pPr>
      <w:r>
        <w:t>The i</w:t>
      </w:r>
      <w:r w:rsidR="002B3A12" w:rsidRPr="00BA0C57">
        <w:t xml:space="preserve">ncident </w:t>
      </w:r>
      <w:r w:rsidR="007B1011" w:rsidRPr="00BA0C57">
        <w:t xml:space="preserve">was </w:t>
      </w:r>
      <w:r w:rsidR="002B3A12" w:rsidRPr="00BA0C57">
        <w:t xml:space="preserve">linked to </w:t>
      </w:r>
      <w:r w:rsidR="007B1011" w:rsidRPr="00BA0C57">
        <w:t xml:space="preserve">an </w:t>
      </w:r>
      <w:r w:rsidR="002B3A12" w:rsidRPr="00BA0C57">
        <w:t xml:space="preserve">existing </w:t>
      </w:r>
      <w:r w:rsidR="00B247F2">
        <w:t>record</w:t>
      </w:r>
      <w:r w:rsidR="002B3A12" w:rsidRPr="00BA0C57">
        <w:t xml:space="preserve"> therefor</w:t>
      </w:r>
      <w:r w:rsidR="007B1011" w:rsidRPr="00BA0C57">
        <w:t>e</w:t>
      </w:r>
      <w:r w:rsidR="002B3A12" w:rsidRPr="00BA0C57">
        <w:t xml:space="preserve"> members did not have access to the background information</w:t>
      </w:r>
      <w:r>
        <w:t>. They found</w:t>
      </w:r>
      <w:r w:rsidR="007B1011" w:rsidRPr="00BA0C57">
        <w:t xml:space="preserve"> re</w:t>
      </w:r>
      <w:r w:rsidR="003E0ED2" w:rsidRPr="00BA0C57">
        <w:t xml:space="preserve">viewing this </w:t>
      </w:r>
      <w:r w:rsidR="007B1011" w:rsidRPr="00BA0C57">
        <w:t xml:space="preserve">case </w:t>
      </w:r>
      <w:r w:rsidR="003E0ED2" w:rsidRPr="00BA0C57">
        <w:t>as a stand-alone record</w:t>
      </w:r>
      <w:r w:rsidR="007B1011" w:rsidRPr="00BA0C57">
        <w:t xml:space="preserve"> was difficult to determine if </w:t>
      </w:r>
      <w:r w:rsidR="003E0ED2" w:rsidRPr="00BA0C57">
        <w:t>the full Hate Crime Process was followed.</w:t>
      </w:r>
    </w:p>
    <w:p w14:paraId="641CA5C6" w14:textId="33943315" w:rsidR="00EE0454" w:rsidRPr="00BA0C57" w:rsidRDefault="007F43B9" w:rsidP="00A33B7F">
      <w:pPr>
        <w:pStyle w:val="ListParagraph"/>
        <w:numPr>
          <w:ilvl w:val="0"/>
          <w:numId w:val="23"/>
        </w:numPr>
      </w:pPr>
      <w:r>
        <w:t>A r</w:t>
      </w:r>
      <w:r w:rsidR="00EE0454" w:rsidRPr="00BA0C57">
        <w:t xml:space="preserve">isk assessment had been carried </w:t>
      </w:r>
      <w:proofErr w:type="gramStart"/>
      <w:r w:rsidR="00EE0454" w:rsidRPr="00BA0C57">
        <w:t>out</w:t>
      </w:r>
      <w:proofErr w:type="gramEnd"/>
      <w:r w:rsidR="00EE0454" w:rsidRPr="00BA0C57">
        <w:t xml:space="preserve"> but members could not identify a 13-point plan. This could be due to the missing background information as the 13-point plan may have been carried out as part of </w:t>
      </w:r>
      <w:r w:rsidR="007B1011" w:rsidRPr="00BA0C57">
        <w:t xml:space="preserve">the </w:t>
      </w:r>
      <w:r w:rsidR="00EE0454" w:rsidRPr="00BA0C57">
        <w:t>linked incident.</w:t>
      </w:r>
    </w:p>
    <w:p w14:paraId="1DE9705D" w14:textId="33B2BAA3" w:rsidR="00E71749" w:rsidRPr="00BA0C57" w:rsidRDefault="00E71749" w:rsidP="00A33B7F">
      <w:pPr>
        <w:pStyle w:val="ListParagraph"/>
        <w:numPr>
          <w:ilvl w:val="0"/>
          <w:numId w:val="23"/>
        </w:numPr>
      </w:pPr>
      <w:r w:rsidRPr="00BA0C57">
        <w:t xml:space="preserve">Panel members were satisfied that vulnerability issues had been assessed and were being addressed. </w:t>
      </w:r>
      <w:r w:rsidR="005B1D56">
        <w:t>The v</w:t>
      </w:r>
      <w:r w:rsidRPr="00BA0C57">
        <w:t>ictim was offered support</w:t>
      </w:r>
      <w:r w:rsidR="007B1011" w:rsidRPr="00BA0C57">
        <w:t>.</w:t>
      </w:r>
    </w:p>
    <w:p w14:paraId="59469AED" w14:textId="09CE64C8" w:rsidR="00E71749" w:rsidRPr="00BA0C57" w:rsidRDefault="00697618" w:rsidP="00A33B7F">
      <w:pPr>
        <w:pStyle w:val="ListParagraph"/>
        <w:numPr>
          <w:ilvl w:val="0"/>
          <w:numId w:val="23"/>
        </w:numPr>
      </w:pPr>
      <w:r>
        <w:t>The victim</w:t>
      </w:r>
      <w:r w:rsidR="00171699" w:rsidRPr="00BA0C57">
        <w:t xml:space="preserve"> refused further contact and withdrew their </w:t>
      </w:r>
      <w:r w:rsidR="00F25235" w:rsidRPr="00BA0C57">
        <w:t>complaint,</w:t>
      </w:r>
      <w:r w:rsidR="00171699" w:rsidRPr="00BA0C57">
        <w:t xml:space="preserve"> but members were satisfied that a Hate Crime Support Officer </w:t>
      </w:r>
      <w:r w:rsidR="004B3EEF">
        <w:t xml:space="preserve">had </w:t>
      </w:r>
      <w:r w:rsidR="00171699" w:rsidRPr="00BA0C57">
        <w:t xml:space="preserve">been appointed and </w:t>
      </w:r>
      <w:r w:rsidR="007B1011" w:rsidRPr="00BA0C57">
        <w:t xml:space="preserve">had </w:t>
      </w:r>
      <w:r w:rsidR="00171699" w:rsidRPr="00BA0C57">
        <w:t xml:space="preserve">contacted the victim within 48 hours of the incident being recorded. </w:t>
      </w:r>
    </w:p>
    <w:p w14:paraId="0217579F" w14:textId="577872D6" w:rsidR="00B2540B" w:rsidRPr="00BA0C57" w:rsidRDefault="007F43B9" w:rsidP="00A33B7F">
      <w:pPr>
        <w:pStyle w:val="ListParagraph"/>
        <w:numPr>
          <w:ilvl w:val="0"/>
          <w:numId w:val="23"/>
        </w:numPr>
      </w:pPr>
      <w:r>
        <w:t>The o</w:t>
      </w:r>
      <w:r w:rsidR="00B2540B" w:rsidRPr="00BA0C57">
        <w:t xml:space="preserve">utcome was deemed as appropriate by members and even </w:t>
      </w:r>
      <w:r w:rsidR="00955846" w:rsidRPr="00BA0C57">
        <w:t>though</w:t>
      </w:r>
      <w:r w:rsidR="00B2540B" w:rsidRPr="00BA0C57">
        <w:t xml:space="preserve"> the victim withdrew their complaint</w:t>
      </w:r>
      <w:r>
        <w:t>,</w:t>
      </w:r>
      <w:r w:rsidR="00B2540B" w:rsidRPr="00BA0C57">
        <w:t xml:space="preserve"> members believed the outcome was clearly communicated.</w:t>
      </w:r>
    </w:p>
    <w:p w14:paraId="25B52FA7" w14:textId="3E2F9305" w:rsidR="006154D9" w:rsidRDefault="006154D9" w:rsidP="006154D9"/>
    <w:p w14:paraId="4227FA49" w14:textId="4DFD151D" w:rsidR="007F43B9" w:rsidRDefault="007F43B9" w:rsidP="006154D9"/>
    <w:p w14:paraId="011FC5D1" w14:textId="3AF492F5" w:rsidR="00F25235" w:rsidRDefault="00F25235" w:rsidP="006154D9"/>
    <w:p w14:paraId="53B6850A" w14:textId="77777777" w:rsidR="00F25235" w:rsidRPr="00BA0C57" w:rsidRDefault="00F25235" w:rsidP="006154D9"/>
    <w:p w14:paraId="791F9B5E" w14:textId="77777777" w:rsidR="00DA4807" w:rsidRPr="00BA0C57" w:rsidRDefault="00DA4807" w:rsidP="00DA4807">
      <w:pPr>
        <w:pStyle w:val="Subtitle"/>
        <w:numPr>
          <w:ilvl w:val="0"/>
          <w:numId w:val="0"/>
        </w:numPr>
        <w:rPr>
          <w:sz w:val="22"/>
          <w:szCs w:val="22"/>
        </w:rPr>
      </w:pPr>
      <w:bookmarkStart w:id="2" w:name="_Hlk84950641"/>
      <w:r w:rsidRPr="00BA0C57">
        <w:rPr>
          <w:sz w:val="22"/>
          <w:szCs w:val="22"/>
        </w:rPr>
        <w:lastRenderedPageBreak/>
        <w:t>Case 10</w:t>
      </w:r>
    </w:p>
    <w:p w14:paraId="2A7646E3" w14:textId="4E3459BD" w:rsidR="00955846" w:rsidRPr="00BA0C57" w:rsidRDefault="00EE4321" w:rsidP="00F61071">
      <w:pPr>
        <w:pStyle w:val="ListParagraph"/>
        <w:numPr>
          <w:ilvl w:val="0"/>
          <w:numId w:val="24"/>
        </w:numPr>
      </w:pPr>
      <w:r w:rsidRPr="00BA0C57">
        <w:t xml:space="preserve">Members were </w:t>
      </w:r>
      <w:r w:rsidR="002D4F9D">
        <w:t>uncertain</w:t>
      </w:r>
      <w:r w:rsidRPr="00BA0C57">
        <w:t xml:space="preserve"> </w:t>
      </w:r>
      <w:r w:rsidR="007B1011" w:rsidRPr="00BA0C57">
        <w:t xml:space="preserve">with how this case had been </w:t>
      </w:r>
      <w:r w:rsidR="00697618">
        <w:t>classified</w:t>
      </w:r>
      <w:r w:rsidR="007B1011" w:rsidRPr="00BA0C57">
        <w:t xml:space="preserve">. This case </w:t>
      </w:r>
      <w:r w:rsidR="00697618" w:rsidRPr="00BA0C57">
        <w:t>was recorded</w:t>
      </w:r>
      <w:r w:rsidRPr="00BA0C57">
        <w:t xml:space="preserve"> as </w:t>
      </w:r>
      <w:r w:rsidR="00BF4B4B" w:rsidRPr="00BA0C57">
        <w:t xml:space="preserve">an </w:t>
      </w:r>
      <w:r w:rsidR="007F43B9">
        <w:t>a</w:t>
      </w:r>
      <w:r w:rsidRPr="00BA0C57">
        <w:t xml:space="preserve">ssault on </w:t>
      </w:r>
      <w:r w:rsidR="007B1011" w:rsidRPr="00BA0C57">
        <w:t xml:space="preserve">the </w:t>
      </w:r>
      <w:r w:rsidR="007F43B9">
        <w:t>“</w:t>
      </w:r>
      <w:r w:rsidRPr="00BA0C57">
        <w:t>S</w:t>
      </w:r>
      <w:r w:rsidR="007F43B9">
        <w:t>TORM”</w:t>
      </w:r>
      <w:r w:rsidR="007B1011" w:rsidRPr="00BA0C57">
        <w:t xml:space="preserve"> record and a </w:t>
      </w:r>
      <w:r w:rsidRPr="00BA0C57">
        <w:t xml:space="preserve">Hate Incident on </w:t>
      </w:r>
      <w:r w:rsidR="007B1011" w:rsidRPr="00BA0C57">
        <w:t xml:space="preserve">the </w:t>
      </w:r>
      <w:r w:rsidR="007F43B9">
        <w:t>“</w:t>
      </w:r>
      <w:r w:rsidRPr="00BA0C57">
        <w:t xml:space="preserve">Enquiry </w:t>
      </w:r>
      <w:r w:rsidR="00CA2591" w:rsidRPr="00BA0C57">
        <w:t>L</w:t>
      </w:r>
      <w:r w:rsidRPr="00BA0C57">
        <w:t>og</w:t>
      </w:r>
      <w:r w:rsidR="007F43B9">
        <w:t>”</w:t>
      </w:r>
      <w:r w:rsidRPr="00BA0C57">
        <w:t>.</w:t>
      </w:r>
    </w:p>
    <w:bookmarkEnd w:id="2"/>
    <w:p w14:paraId="46CA5FA3" w14:textId="0A37F3FE" w:rsidR="00D773D7" w:rsidRPr="00BA0C57" w:rsidRDefault="007B1011" w:rsidP="00955846">
      <w:pPr>
        <w:pStyle w:val="ListParagraph"/>
        <w:numPr>
          <w:ilvl w:val="0"/>
          <w:numId w:val="24"/>
        </w:numPr>
      </w:pPr>
      <w:r w:rsidRPr="00BA0C57">
        <w:t>A r</w:t>
      </w:r>
      <w:r w:rsidR="00CE72D2" w:rsidRPr="00BA0C57">
        <w:t xml:space="preserve">isk </w:t>
      </w:r>
      <w:r w:rsidR="007F43B9">
        <w:t>a</w:t>
      </w:r>
      <w:r w:rsidR="00CE72D2" w:rsidRPr="00BA0C57">
        <w:t>ssessment had been carried out</w:t>
      </w:r>
      <w:r w:rsidR="007F43B9">
        <w:t>, however</w:t>
      </w:r>
      <w:r w:rsidR="00CE72D2" w:rsidRPr="00BA0C57">
        <w:t xml:space="preserve"> members </w:t>
      </w:r>
      <w:r w:rsidRPr="00BA0C57">
        <w:t xml:space="preserve">queried again whether there was a </w:t>
      </w:r>
      <w:r w:rsidR="00CE72D2" w:rsidRPr="00BA0C57">
        <w:t xml:space="preserve">requirement for </w:t>
      </w:r>
      <w:r w:rsidR="001E5D56" w:rsidRPr="00BA0C57">
        <w:t xml:space="preserve">a </w:t>
      </w:r>
      <w:r w:rsidR="00CE72D2" w:rsidRPr="00BA0C57">
        <w:t>MAVIS</w:t>
      </w:r>
      <w:r w:rsidR="001E5D56" w:rsidRPr="00BA0C57">
        <w:t xml:space="preserve"> </w:t>
      </w:r>
      <w:r w:rsidRPr="00BA0C57">
        <w:t xml:space="preserve">to be undertaken as the risk was noted as low. </w:t>
      </w:r>
    </w:p>
    <w:p w14:paraId="110C3C45" w14:textId="6D56DC1C" w:rsidR="003747C5" w:rsidRPr="00BA0C57" w:rsidRDefault="003747C5" w:rsidP="00955846">
      <w:pPr>
        <w:pStyle w:val="ListParagraph"/>
        <w:numPr>
          <w:ilvl w:val="0"/>
          <w:numId w:val="24"/>
        </w:numPr>
      </w:pPr>
      <w:r w:rsidRPr="00BA0C57">
        <w:t>Panel members were satisfied that a 13-point plan had been referred to and was frequently updated</w:t>
      </w:r>
      <w:r w:rsidR="007B1011" w:rsidRPr="00BA0C57">
        <w:t>.</w:t>
      </w:r>
    </w:p>
    <w:p w14:paraId="4400E613" w14:textId="1F98189D" w:rsidR="00097055" w:rsidRPr="00BA0C57" w:rsidRDefault="00097055" w:rsidP="00097055">
      <w:pPr>
        <w:pStyle w:val="ListParagraph"/>
        <w:numPr>
          <w:ilvl w:val="0"/>
          <w:numId w:val="24"/>
        </w:numPr>
      </w:pPr>
      <w:r w:rsidRPr="00BA0C57">
        <w:t xml:space="preserve">Members identified that </w:t>
      </w:r>
      <w:r w:rsidR="00697618">
        <w:t xml:space="preserve">a </w:t>
      </w:r>
      <w:r w:rsidRPr="00BA0C57">
        <w:t>HCSO had been requested but did not contact the victim within 48</w:t>
      </w:r>
      <w:r w:rsidR="007F43B9">
        <w:t xml:space="preserve"> </w:t>
      </w:r>
      <w:r w:rsidRPr="00BA0C57">
        <w:t>h</w:t>
      </w:r>
      <w:r w:rsidR="007F43B9">
        <w:t>ou</w:t>
      </w:r>
      <w:r w:rsidRPr="00BA0C57">
        <w:t xml:space="preserve">rs. They </w:t>
      </w:r>
      <w:r w:rsidR="007B1011" w:rsidRPr="00BA0C57">
        <w:t xml:space="preserve">also noted </w:t>
      </w:r>
      <w:r w:rsidRPr="00BA0C57">
        <w:t xml:space="preserve">that </w:t>
      </w:r>
      <w:r w:rsidR="00697618">
        <w:t xml:space="preserve">the guidance </w:t>
      </w:r>
      <w:r w:rsidRPr="00BA0C57">
        <w:t xml:space="preserve">states that a HSCO should not </w:t>
      </w:r>
      <w:r w:rsidR="00697618">
        <w:t>make contact</w:t>
      </w:r>
      <w:r w:rsidRPr="00BA0C57">
        <w:t xml:space="preserve"> by email</w:t>
      </w:r>
      <w:r w:rsidR="007B1011" w:rsidRPr="00BA0C57">
        <w:t xml:space="preserve">, however, </w:t>
      </w:r>
      <w:r w:rsidRPr="00BA0C57">
        <w:t>this was evident in this case.</w:t>
      </w:r>
    </w:p>
    <w:p w14:paraId="776316BE" w14:textId="28F50180" w:rsidR="003747C5" w:rsidRPr="00BA0C57" w:rsidRDefault="00097055" w:rsidP="00097055">
      <w:pPr>
        <w:pStyle w:val="ListParagraph"/>
        <w:numPr>
          <w:ilvl w:val="0"/>
          <w:numId w:val="24"/>
        </w:numPr>
      </w:pPr>
      <w:r w:rsidRPr="00BA0C57">
        <w:t xml:space="preserve">No endorsement of </w:t>
      </w:r>
      <w:r w:rsidR="00697618">
        <w:t xml:space="preserve">the </w:t>
      </w:r>
      <w:r w:rsidRPr="00BA0C57">
        <w:t xml:space="preserve">log by </w:t>
      </w:r>
      <w:r w:rsidR="007B1011" w:rsidRPr="00BA0C57">
        <w:t xml:space="preserve">a </w:t>
      </w:r>
      <w:r w:rsidRPr="00BA0C57">
        <w:t>HCSO was found</w:t>
      </w:r>
      <w:r w:rsidR="007B1011" w:rsidRPr="00BA0C57">
        <w:t xml:space="preserve">, therefore there </w:t>
      </w:r>
      <w:r w:rsidR="007F43B9">
        <w:t>wa</w:t>
      </w:r>
      <w:r w:rsidR="007B1011" w:rsidRPr="00BA0C57">
        <w:t>s</w:t>
      </w:r>
      <w:r w:rsidRPr="00BA0C57">
        <w:t xml:space="preserve"> no evidence that one </w:t>
      </w:r>
      <w:r w:rsidR="007B1011" w:rsidRPr="00BA0C57">
        <w:t xml:space="preserve">had </w:t>
      </w:r>
      <w:r w:rsidR="006D0EA0" w:rsidRPr="00BA0C57">
        <w:t>contacted</w:t>
      </w:r>
      <w:r w:rsidR="007B1011" w:rsidRPr="00BA0C57">
        <w:t xml:space="preserve"> the victim.</w:t>
      </w:r>
    </w:p>
    <w:p w14:paraId="0C6C93D3" w14:textId="5A474365" w:rsidR="00097055" w:rsidRPr="00BA0C57" w:rsidRDefault="00097055" w:rsidP="00097055">
      <w:pPr>
        <w:pStyle w:val="ListParagraph"/>
        <w:numPr>
          <w:ilvl w:val="0"/>
          <w:numId w:val="24"/>
        </w:numPr>
      </w:pPr>
      <w:r w:rsidRPr="00BA0C57">
        <w:t xml:space="preserve">Members highlighted that a </w:t>
      </w:r>
      <w:r w:rsidR="007F43B9">
        <w:t>h</w:t>
      </w:r>
      <w:r w:rsidRPr="00BA0C57">
        <w:t>omophobic comment was made during the assaul</w:t>
      </w:r>
      <w:r w:rsidR="007B1011" w:rsidRPr="00BA0C57">
        <w:t>t and although</w:t>
      </w:r>
      <w:r w:rsidRPr="00BA0C57">
        <w:t xml:space="preserve"> it was not believed to be the cause of the assault</w:t>
      </w:r>
      <w:r w:rsidR="007B1011" w:rsidRPr="00BA0C57">
        <w:t>,</w:t>
      </w:r>
      <w:r w:rsidRPr="00BA0C57">
        <w:t xml:space="preserve"> members </w:t>
      </w:r>
      <w:r w:rsidR="007B1011" w:rsidRPr="00BA0C57">
        <w:t xml:space="preserve">felt </w:t>
      </w:r>
      <w:r w:rsidRPr="00BA0C57">
        <w:t xml:space="preserve">that the full Hate Crime process should have been followed, including </w:t>
      </w:r>
      <w:r w:rsidR="007B1011" w:rsidRPr="00BA0C57">
        <w:t>the deployment of a</w:t>
      </w:r>
      <w:r w:rsidRPr="00BA0C57">
        <w:t xml:space="preserve"> HSCO</w:t>
      </w:r>
      <w:r w:rsidR="007B1011" w:rsidRPr="00BA0C57">
        <w:t>.</w:t>
      </w:r>
    </w:p>
    <w:p w14:paraId="52639897" w14:textId="30AB2F9C" w:rsidR="009B52B4" w:rsidRPr="00BA0C57" w:rsidRDefault="007B1011" w:rsidP="00097055">
      <w:pPr>
        <w:pStyle w:val="ListParagraph"/>
        <w:numPr>
          <w:ilvl w:val="0"/>
          <w:numId w:val="24"/>
        </w:numPr>
      </w:pPr>
      <w:r w:rsidRPr="00BA0C57">
        <w:t xml:space="preserve">Due to uncertainty on how this case should have been recorded, members were unable to come to an agreement on whether this case had received the </w:t>
      </w:r>
      <w:r w:rsidR="009B52B4" w:rsidRPr="00BA0C57">
        <w:t xml:space="preserve">appropriate </w:t>
      </w:r>
      <w:r w:rsidRPr="00BA0C57">
        <w:t>outcome.</w:t>
      </w:r>
    </w:p>
    <w:p w14:paraId="660E4E0F" w14:textId="26CB4A1C" w:rsidR="00855F71" w:rsidRPr="00BA0C57" w:rsidRDefault="00855F71" w:rsidP="00855F71"/>
    <w:p w14:paraId="76E5401F" w14:textId="77777777" w:rsidR="00DA4807" w:rsidRPr="00DA4807" w:rsidRDefault="00DA4807" w:rsidP="00DA4807">
      <w:pPr>
        <w:rPr>
          <w:i/>
          <w:color w:val="548DD4" w:themeColor="text2" w:themeTint="99"/>
        </w:rPr>
      </w:pPr>
      <w:r w:rsidRPr="00DA4807">
        <w:rPr>
          <w:i/>
          <w:color w:val="548DD4" w:themeColor="text2" w:themeTint="99"/>
        </w:rPr>
        <w:t>Case 11</w:t>
      </w:r>
    </w:p>
    <w:p w14:paraId="6D43C3FB" w14:textId="0FA7EFAC" w:rsidR="00F00452" w:rsidRPr="00BA0C57" w:rsidRDefault="00382C34" w:rsidP="007806EE">
      <w:pPr>
        <w:pStyle w:val="ListParagraph"/>
        <w:numPr>
          <w:ilvl w:val="0"/>
          <w:numId w:val="26"/>
        </w:numPr>
        <w:ind w:left="360"/>
        <w:rPr>
          <w:i/>
        </w:rPr>
      </w:pPr>
      <w:r w:rsidRPr="00BA0C57">
        <w:t xml:space="preserve">Members were content that the </w:t>
      </w:r>
      <w:r w:rsidR="007B1011" w:rsidRPr="00BA0C57">
        <w:t xml:space="preserve">case </w:t>
      </w:r>
      <w:r w:rsidRPr="00BA0C57">
        <w:t>had been identified correctly as a Hate Crime</w:t>
      </w:r>
      <w:r w:rsidR="007F43B9">
        <w:t>.</w:t>
      </w:r>
    </w:p>
    <w:p w14:paraId="47949479" w14:textId="37D91C13" w:rsidR="00382C34" w:rsidRPr="00BA0C57" w:rsidRDefault="00382C34" w:rsidP="007806EE">
      <w:pPr>
        <w:pStyle w:val="ListParagraph"/>
        <w:numPr>
          <w:ilvl w:val="0"/>
          <w:numId w:val="26"/>
        </w:numPr>
        <w:ind w:left="360"/>
        <w:rPr>
          <w:i/>
        </w:rPr>
      </w:pPr>
      <w:r w:rsidRPr="00BA0C57">
        <w:t xml:space="preserve">Panel members were satisfied and could identify </w:t>
      </w:r>
      <w:r w:rsidR="007B1011" w:rsidRPr="00BA0C57">
        <w:t xml:space="preserve">clearly </w:t>
      </w:r>
      <w:r w:rsidRPr="00BA0C57">
        <w:t>that a Hate Crime risk assessment had been carried</w:t>
      </w:r>
      <w:r w:rsidR="007B1011" w:rsidRPr="00BA0C57">
        <w:t xml:space="preserve"> out. Members</w:t>
      </w:r>
      <w:r w:rsidRPr="00BA0C57">
        <w:t xml:space="preserve"> highlighted that although the risk was low a MAVIS </w:t>
      </w:r>
      <w:r w:rsidR="007B1011" w:rsidRPr="00BA0C57">
        <w:t xml:space="preserve">again </w:t>
      </w:r>
      <w:r w:rsidRPr="00BA0C57">
        <w:t>was completed</w:t>
      </w:r>
      <w:r w:rsidR="00697618">
        <w:t>.</w:t>
      </w:r>
    </w:p>
    <w:p w14:paraId="43D2694E" w14:textId="25373714" w:rsidR="00382C34" w:rsidRPr="00BA0C57" w:rsidRDefault="00382C34" w:rsidP="007806EE">
      <w:pPr>
        <w:pStyle w:val="ListParagraph"/>
        <w:numPr>
          <w:ilvl w:val="0"/>
          <w:numId w:val="26"/>
        </w:numPr>
        <w:ind w:left="360"/>
      </w:pPr>
      <w:r w:rsidRPr="00BA0C57">
        <w:t xml:space="preserve">Members stated that there was exemplar completion of the enquiry log, by both the </w:t>
      </w:r>
      <w:r w:rsidR="00F31D4D" w:rsidRPr="00BA0C57">
        <w:t xml:space="preserve">officer in the case and the </w:t>
      </w:r>
      <w:r w:rsidR="00F25235">
        <w:t>Su</w:t>
      </w:r>
      <w:r w:rsidRPr="00BA0C57">
        <w:t>pervisor.</w:t>
      </w:r>
    </w:p>
    <w:p w14:paraId="3CA05189" w14:textId="2E864FF0" w:rsidR="00382C34" w:rsidRPr="00BA0C57" w:rsidRDefault="00F31D4D" w:rsidP="007806EE">
      <w:pPr>
        <w:pStyle w:val="ListParagraph"/>
        <w:numPr>
          <w:ilvl w:val="0"/>
          <w:numId w:val="26"/>
        </w:numPr>
        <w:ind w:left="360"/>
      </w:pPr>
      <w:r w:rsidRPr="00BA0C57">
        <w:t>Members were s</w:t>
      </w:r>
      <w:r w:rsidR="00382C34" w:rsidRPr="00BA0C57">
        <w:t xml:space="preserve">atisfied that the Hate Crime process had been clearly followed, with clear updates and a summary of outstanding actions recorded. </w:t>
      </w:r>
    </w:p>
    <w:p w14:paraId="39F4CEED" w14:textId="3CB88617" w:rsidR="00382C34" w:rsidRPr="00BA0C57" w:rsidRDefault="00382C34" w:rsidP="007806EE">
      <w:pPr>
        <w:pStyle w:val="ListParagraph"/>
        <w:numPr>
          <w:ilvl w:val="0"/>
          <w:numId w:val="26"/>
        </w:numPr>
        <w:ind w:left="360"/>
      </w:pPr>
      <w:r w:rsidRPr="00BA0C57">
        <w:t>Members identified and were satisfied that initial HCSO contact was attempted within 48 h</w:t>
      </w:r>
      <w:r w:rsidR="007F43B9">
        <w:t>ou</w:t>
      </w:r>
      <w:r w:rsidRPr="00BA0C57">
        <w:t xml:space="preserve">rs. </w:t>
      </w:r>
    </w:p>
    <w:p w14:paraId="723D0AFF" w14:textId="2AB1839B" w:rsidR="00382C34" w:rsidRPr="00BA0C57" w:rsidRDefault="00382C34" w:rsidP="007806EE">
      <w:pPr>
        <w:pStyle w:val="ListParagraph"/>
        <w:numPr>
          <w:ilvl w:val="0"/>
          <w:numId w:val="26"/>
        </w:numPr>
        <w:ind w:left="360"/>
      </w:pPr>
      <w:r w:rsidRPr="00BA0C57">
        <w:t xml:space="preserve">Feedback stated that the </w:t>
      </w:r>
      <w:r w:rsidR="00F25235">
        <w:t>vi</w:t>
      </w:r>
      <w:r w:rsidRPr="00BA0C57">
        <w:t>ctim was kept informed and supported well.</w:t>
      </w:r>
    </w:p>
    <w:p w14:paraId="5E723A0F" w14:textId="7AF166DC" w:rsidR="00382C34" w:rsidRPr="00BA0C57" w:rsidRDefault="008B2729" w:rsidP="00382C34">
      <w:pPr>
        <w:pStyle w:val="ListParagraph"/>
        <w:numPr>
          <w:ilvl w:val="0"/>
          <w:numId w:val="26"/>
        </w:numPr>
        <w:ind w:left="360"/>
      </w:pPr>
      <w:r w:rsidRPr="00BA0C57">
        <w:t>Member</w:t>
      </w:r>
      <w:r w:rsidR="00F31D4D" w:rsidRPr="00BA0C57">
        <w:t>s</w:t>
      </w:r>
      <w:r w:rsidRPr="00BA0C57">
        <w:t xml:space="preserve"> highlighted their concern that t</w:t>
      </w:r>
      <w:r w:rsidR="00382C34" w:rsidRPr="00BA0C57">
        <w:t>here did not appear to be a record</w:t>
      </w:r>
      <w:r w:rsidR="00697618">
        <w:t xml:space="preserve"> of concern that the offender was</w:t>
      </w:r>
      <w:r w:rsidR="00382C34" w:rsidRPr="00BA0C57">
        <w:t xml:space="preserve"> potentially dangerous</w:t>
      </w:r>
      <w:r w:rsidR="007F43B9">
        <w:t xml:space="preserve"> and</w:t>
      </w:r>
      <w:r w:rsidR="00382C34" w:rsidRPr="00BA0C57">
        <w:t xml:space="preserve"> a repeat offender with </w:t>
      </w:r>
      <w:r w:rsidR="00F31D4D" w:rsidRPr="00BA0C57">
        <w:t xml:space="preserve">a </w:t>
      </w:r>
      <w:r w:rsidR="00382C34" w:rsidRPr="00BA0C57">
        <w:t>long offence list over many years</w:t>
      </w:r>
      <w:r w:rsidR="00F31D4D" w:rsidRPr="00BA0C57">
        <w:t>.</w:t>
      </w:r>
    </w:p>
    <w:p w14:paraId="3B970E71" w14:textId="7F137D6A" w:rsidR="00BF1E43" w:rsidRPr="00BA0C57" w:rsidRDefault="00BF1E43" w:rsidP="00382C34">
      <w:pPr>
        <w:pStyle w:val="ListParagraph"/>
        <w:numPr>
          <w:ilvl w:val="0"/>
          <w:numId w:val="26"/>
        </w:numPr>
        <w:ind w:left="360"/>
      </w:pPr>
      <w:r w:rsidRPr="00BA0C57">
        <w:t>Overall members were satisfied and accepted that the outcome was suitable to the case.</w:t>
      </w:r>
    </w:p>
    <w:p w14:paraId="5D004CC2" w14:textId="05C5AC8E" w:rsidR="00382C34" w:rsidRPr="00BA0C57" w:rsidRDefault="00382C34" w:rsidP="00BF1E43">
      <w:pPr>
        <w:pStyle w:val="ListParagraph"/>
        <w:ind w:left="360"/>
      </w:pPr>
    </w:p>
    <w:p w14:paraId="26EC6795" w14:textId="77777777" w:rsidR="00DA4807" w:rsidRPr="00BA0C57" w:rsidRDefault="00DA4807" w:rsidP="00DA4807">
      <w:r w:rsidRPr="00DA4807">
        <w:rPr>
          <w:i/>
          <w:color w:val="548DD4" w:themeColor="text2" w:themeTint="99"/>
        </w:rPr>
        <w:lastRenderedPageBreak/>
        <w:t>Case 12</w:t>
      </w:r>
    </w:p>
    <w:p w14:paraId="69CAA2B0" w14:textId="25694273" w:rsidR="00BF1E43" w:rsidRPr="00BA0C57" w:rsidRDefault="00F31D4D" w:rsidP="00BF1E43">
      <w:pPr>
        <w:pStyle w:val="ListParagraph"/>
        <w:numPr>
          <w:ilvl w:val="0"/>
          <w:numId w:val="26"/>
        </w:numPr>
      </w:pPr>
      <w:r w:rsidRPr="00BA0C57">
        <w:t xml:space="preserve">There was </w:t>
      </w:r>
      <w:r w:rsidR="004B3EEF">
        <w:t>uncertainty</w:t>
      </w:r>
      <w:r w:rsidR="00BF1E43" w:rsidRPr="00BA0C57">
        <w:t xml:space="preserve"> amongst members as </w:t>
      </w:r>
      <w:r w:rsidRPr="00BA0C57">
        <w:t>the case was</w:t>
      </w:r>
      <w:r w:rsidR="00BF1E43" w:rsidRPr="00BA0C57">
        <w:t xml:space="preserve"> recorded as an </w:t>
      </w:r>
      <w:r w:rsidR="007F43B9">
        <w:t>a</w:t>
      </w:r>
      <w:r w:rsidR="00BF1E43" w:rsidRPr="00BA0C57">
        <w:t xml:space="preserve">ssault on </w:t>
      </w:r>
      <w:r w:rsidRPr="00BA0C57">
        <w:t xml:space="preserve">the </w:t>
      </w:r>
      <w:r w:rsidR="00BF1E43" w:rsidRPr="00BA0C57">
        <w:t>S</w:t>
      </w:r>
      <w:r w:rsidR="007F43B9">
        <w:t>TORM</w:t>
      </w:r>
      <w:r w:rsidR="00BF1E43" w:rsidRPr="00BA0C57">
        <w:t xml:space="preserve"> </w:t>
      </w:r>
      <w:r w:rsidRPr="00BA0C57">
        <w:t>record and a</w:t>
      </w:r>
      <w:r w:rsidR="00BF1E43" w:rsidRPr="00BA0C57">
        <w:t xml:space="preserve"> Hate Incident on </w:t>
      </w:r>
      <w:r w:rsidRPr="00BA0C57">
        <w:t xml:space="preserve">the </w:t>
      </w:r>
      <w:r w:rsidR="00BF1E43" w:rsidRPr="00BA0C57">
        <w:t>Enquiry Log.</w:t>
      </w:r>
    </w:p>
    <w:p w14:paraId="688DEB49" w14:textId="3B0E45EE" w:rsidR="00BF1E43" w:rsidRPr="00BA0C57" w:rsidRDefault="00AF40F7" w:rsidP="00BF1E43">
      <w:pPr>
        <w:pStyle w:val="ListParagraph"/>
        <w:numPr>
          <w:ilvl w:val="0"/>
          <w:numId w:val="26"/>
        </w:numPr>
      </w:pPr>
      <w:r w:rsidRPr="00BA0C57">
        <w:t>Members identified that a risk assessment had taken place</w:t>
      </w:r>
      <w:r w:rsidR="007F43B9">
        <w:t>,</w:t>
      </w:r>
      <w:r w:rsidRPr="00BA0C57">
        <w:t xml:space="preserve"> </w:t>
      </w:r>
      <w:r w:rsidR="007F43B9">
        <w:t>b</w:t>
      </w:r>
      <w:r w:rsidRPr="00BA0C57">
        <w:t xml:space="preserve">ut </w:t>
      </w:r>
      <w:r w:rsidR="00F31D4D" w:rsidRPr="00BA0C57">
        <w:t>it was unclear</w:t>
      </w:r>
      <w:r w:rsidRPr="00BA0C57">
        <w:t xml:space="preserve"> as to whether the risk was deemed as low or medium</w:t>
      </w:r>
      <w:r w:rsidR="00A61583" w:rsidRPr="00BA0C57">
        <w:t>.</w:t>
      </w:r>
      <w:r w:rsidRPr="00BA0C57">
        <w:t xml:space="preserve"> </w:t>
      </w:r>
    </w:p>
    <w:p w14:paraId="405040A9" w14:textId="7ED25E15" w:rsidR="00BF1E43" w:rsidRPr="00BA0C57" w:rsidRDefault="0031442F" w:rsidP="00BF1E43">
      <w:pPr>
        <w:pStyle w:val="ListParagraph"/>
        <w:numPr>
          <w:ilvl w:val="0"/>
          <w:numId w:val="26"/>
        </w:numPr>
      </w:pPr>
      <w:r w:rsidRPr="00BA0C57">
        <w:t>Members were satisfied that vulnerability issues were being addressed and dealt with appropriately</w:t>
      </w:r>
      <w:r w:rsidR="00F31D4D" w:rsidRPr="00BA0C57">
        <w:t xml:space="preserve"> with</w:t>
      </w:r>
      <w:r w:rsidRPr="00BA0C57">
        <w:t xml:space="preserve"> thorough detailed </w:t>
      </w:r>
      <w:r w:rsidR="00F31D4D" w:rsidRPr="00BA0C57">
        <w:t>entries within the log.</w:t>
      </w:r>
    </w:p>
    <w:p w14:paraId="5AC7092C" w14:textId="2D9D97C6" w:rsidR="0031442F" w:rsidRPr="00BA0C57" w:rsidRDefault="00F31D4D" w:rsidP="00BF1E43">
      <w:pPr>
        <w:pStyle w:val="ListParagraph"/>
        <w:numPr>
          <w:ilvl w:val="0"/>
          <w:numId w:val="26"/>
        </w:numPr>
      </w:pPr>
      <w:r w:rsidRPr="00BA0C57">
        <w:t>A v</w:t>
      </w:r>
      <w:r w:rsidR="0031442F" w:rsidRPr="00BA0C57">
        <w:t>ictim cont</w:t>
      </w:r>
      <w:r w:rsidR="004B3EEF">
        <w:t>r</w:t>
      </w:r>
      <w:r w:rsidR="0031442F" w:rsidRPr="00BA0C57">
        <w:t xml:space="preserve">act was </w:t>
      </w:r>
      <w:proofErr w:type="gramStart"/>
      <w:r w:rsidR="0031442F" w:rsidRPr="00BA0C57">
        <w:t>created</w:t>
      </w:r>
      <w:proofErr w:type="gramEnd"/>
      <w:r w:rsidR="0031442F" w:rsidRPr="00BA0C57">
        <w:t xml:space="preserve"> and members could identify that a HCSO had been </w:t>
      </w:r>
      <w:r w:rsidRPr="00BA0C57">
        <w:t xml:space="preserve">deployed </w:t>
      </w:r>
      <w:r w:rsidR="0031442F" w:rsidRPr="00BA0C57">
        <w:t xml:space="preserve">within 48 hours. Members were also satisfied that other support was offered such as </w:t>
      </w:r>
      <w:r w:rsidRPr="00BA0C57">
        <w:t xml:space="preserve">a </w:t>
      </w:r>
      <w:r w:rsidR="0031442F" w:rsidRPr="00BA0C57">
        <w:t xml:space="preserve">LGBTQ+ liaison officer. </w:t>
      </w:r>
    </w:p>
    <w:p w14:paraId="3750F752" w14:textId="3EC2DD62" w:rsidR="00BA0C57" w:rsidRDefault="0031442F" w:rsidP="00BA0C57">
      <w:pPr>
        <w:pStyle w:val="ListParagraph"/>
        <w:numPr>
          <w:ilvl w:val="0"/>
          <w:numId w:val="26"/>
        </w:numPr>
      </w:pPr>
      <w:r w:rsidRPr="00BA0C57">
        <w:t xml:space="preserve">Members found that the </w:t>
      </w:r>
      <w:r w:rsidR="00F25235">
        <w:t>S</w:t>
      </w:r>
      <w:r w:rsidRPr="00BA0C57">
        <w:t xml:space="preserve">upervisor had to prompt the HCSO and LGBTQ+ liaison officer. </w:t>
      </w:r>
      <w:r w:rsidR="00F31D4D" w:rsidRPr="00BA0C57">
        <w:t>Members</w:t>
      </w:r>
      <w:r w:rsidRPr="00BA0C57">
        <w:t xml:space="preserve"> stated that these contacts might not have been made had the</w:t>
      </w:r>
      <w:r w:rsidR="00697618">
        <w:t xml:space="preserve"> </w:t>
      </w:r>
      <w:r w:rsidR="00F25235">
        <w:t>S</w:t>
      </w:r>
      <w:r w:rsidR="00697618">
        <w:t>upervisor not prompted action</w:t>
      </w:r>
      <w:r w:rsidRPr="00BA0C57">
        <w:t>.</w:t>
      </w:r>
    </w:p>
    <w:p w14:paraId="3760516B" w14:textId="5B205256" w:rsidR="00855F71" w:rsidRDefault="0031442F" w:rsidP="00BA0C57">
      <w:pPr>
        <w:pStyle w:val="ListParagraph"/>
        <w:numPr>
          <w:ilvl w:val="0"/>
          <w:numId w:val="26"/>
        </w:numPr>
      </w:pPr>
      <w:r w:rsidRPr="00BA0C57">
        <w:t xml:space="preserve">Overall members were satisfied with the outcome and stated that the case was dealt with </w:t>
      </w:r>
      <w:r w:rsidR="00F31D4D" w:rsidRPr="00BA0C57">
        <w:t>well.</w:t>
      </w:r>
    </w:p>
    <w:p w14:paraId="0203812A" w14:textId="77777777" w:rsidR="00BA0C57" w:rsidRPr="00BA0C57" w:rsidRDefault="00BA0C57" w:rsidP="00BA0C57">
      <w:pPr>
        <w:pStyle w:val="ListParagraph"/>
      </w:pPr>
    </w:p>
    <w:p w14:paraId="4EC6C83C" w14:textId="77777777" w:rsidR="00DA4807" w:rsidRPr="00DA4807" w:rsidRDefault="00DA4807" w:rsidP="00DA4807">
      <w:pPr>
        <w:rPr>
          <w:i/>
          <w:color w:val="548DD4" w:themeColor="text2" w:themeTint="99"/>
        </w:rPr>
      </w:pPr>
      <w:r w:rsidRPr="00DA4807">
        <w:rPr>
          <w:i/>
          <w:color w:val="548DD4" w:themeColor="text2" w:themeTint="99"/>
        </w:rPr>
        <w:t>Case 13</w:t>
      </w:r>
    </w:p>
    <w:p w14:paraId="384890A5" w14:textId="11D45861" w:rsidR="00350980" w:rsidRPr="00BA0C57" w:rsidRDefault="00EA5A0A" w:rsidP="00350980">
      <w:pPr>
        <w:pStyle w:val="ListParagraph"/>
        <w:numPr>
          <w:ilvl w:val="0"/>
          <w:numId w:val="27"/>
        </w:numPr>
        <w:rPr>
          <w:i/>
        </w:rPr>
      </w:pPr>
      <w:r w:rsidRPr="00BA0C57">
        <w:t xml:space="preserve">Members </w:t>
      </w:r>
      <w:r w:rsidR="002D4F9D">
        <w:t>were</w:t>
      </w:r>
      <w:r w:rsidRPr="00BA0C57">
        <w:t xml:space="preserve"> satisfied that the risks were identified and dealt with appropriately. Special measures </w:t>
      </w:r>
      <w:r w:rsidR="00F31D4D" w:rsidRPr="00BA0C57">
        <w:t xml:space="preserve">were also </w:t>
      </w:r>
      <w:r w:rsidRPr="00BA0C57">
        <w:t>in place due to the age of the victim.</w:t>
      </w:r>
    </w:p>
    <w:p w14:paraId="74822470" w14:textId="1A4F45BA" w:rsidR="00EA5A0A" w:rsidRPr="00BA0C57" w:rsidRDefault="00F31D4D" w:rsidP="00EA5A0A">
      <w:pPr>
        <w:pStyle w:val="ListParagraph"/>
        <w:numPr>
          <w:ilvl w:val="0"/>
          <w:numId w:val="27"/>
        </w:numPr>
      </w:pPr>
      <w:r w:rsidRPr="00BA0C57">
        <w:t xml:space="preserve">A </w:t>
      </w:r>
      <w:r w:rsidR="00EA5A0A" w:rsidRPr="00BA0C57">
        <w:t xml:space="preserve">Hate Crime risk assessment </w:t>
      </w:r>
      <w:r w:rsidRPr="00BA0C57">
        <w:t xml:space="preserve">was </w:t>
      </w:r>
      <w:r w:rsidR="00EA5A0A" w:rsidRPr="00BA0C57">
        <w:t xml:space="preserve">carried out. Members identified that the risk was low. </w:t>
      </w:r>
      <w:r w:rsidRPr="00BA0C57">
        <w:t xml:space="preserve">A </w:t>
      </w:r>
      <w:r w:rsidR="00EA5A0A" w:rsidRPr="00BA0C57">
        <w:t xml:space="preserve">MAVIS </w:t>
      </w:r>
      <w:r w:rsidRPr="00BA0C57">
        <w:t xml:space="preserve">was </w:t>
      </w:r>
      <w:r w:rsidR="00EA5A0A" w:rsidRPr="00BA0C57">
        <w:t xml:space="preserve">completed despite </w:t>
      </w:r>
      <w:r w:rsidRPr="00BA0C57">
        <w:t xml:space="preserve">the case </w:t>
      </w:r>
      <w:r w:rsidR="00EA5A0A" w:rsidRPr="00BA0C57">
        <w:t xml:space="preserve">being </w:t>
      </w:r>
      <w:r w:rsidR="007F43B9">
        <w:t>l</w:t>
      </w:r>
      <w:r w:rsidR="00EA5A0A" w:rsidRPr="00BA0C57">
        <w:t xml:space="preserve">ow </w:t>
      </w:r>
      <w:r w:rsidR="00697618">
        <w:t>r</w:t>
      </w:r>
      <w:r w:rsidR="00EA5A0A" w:rsidRPr="00BA0C57">
        <w:t xml:space="preserve">isk, </w:t>
      </w:r>
      <w:r w:rsidRPr="00BA0C57">
        <w:t xml:space="preserve">it was however acknowledged that this </w:t>
      </w:r>
      <w:r w:rsidR="00EA5A0A" w:rsidRPr="00BA0C57">
        <w:t xml:space="preserve">decision may be due to </w:t>
      </w:r>
      <w:r w:rsidRPr="00BA0C57">
        <w:t xml:space="preserve">the </w:t>
      </w:r>
      <w:r w:rsidR="00EA5A0A" w:rsidRPr="00BA0C57">
        <w:t xml:space="preserve">age of </w:t>
      </w:r>
      <w:r w:rsidRPr="00BA0C57">
        <w:t xml:space="preserve">the </w:t>
      </w:r>
      <w:r w:rsidR="00EA5A0A" w:rsidRPr="00BA0C57">
        <w:t>victim</w:t>
      </w:r>
      <w:r w:rsidRPr="00BA0C57">
        <w:t>.</w:t>
      </w:r>
    </w:p>
    <w:p w14:paraId="7295124A" w14:textId="09C990C5" w:rsidR="00B95678" w:rsidRPr="00BA0C57" w:rsidRDefault="001C604F" w:rsidP="00EA5A0A">
      <w:pPr>
        <w:pStyle w:val="ListParagraph"/>
        <w:numPr>
          <w:ilvl w:val="0"/>
          <w:numId w:val="27"/>
        </w:numPr>
      </w:pPr>
      <w:r w:rsidRPr="00BA0C57">
        <w:t xml:space="preserve">Panel members </w:t>
      </w:r>
      <w:r w:rsidR="002D4F9D">
        <w:t>were</w:t>
      </w:r>
      <w:r w:rsidRPr="00BA0C57">
        <w:t xml:space="preserve"> satisfied that the vulnerability issues were being addressed accordingly. </w:t>
      </w:r>
    </w:p>
    <w:p w14:paraId="4C22E83A" w14:textId="7397F17B" w:rsidR="001C604F" w:rsidRPr="00BA0C57" w:rsidRDefault="00F31D4D" w:rsidP="001C604F">
      <w:pPr>
        <w:pStyle w:val="ListParagraph"/>
        <w:numPr>
          <w:ilvl w:val="0"/>
          <w:numId w:val="27"/>
        </w:numPr>
      </w:pPr>
      <w:r w:rsidRPr="00BA0C57">
        <w:t>A victim</w:t>
      </w:r>
      <w:r w:rsidR="001C604F" w:rsidRPr="00BA0C57">
        <w:t xml:space="preserve"> cont</w:t>
      </w:r>
      <w:r w:rsidR="004B3EEF">
        <w:t>r</w:t>
      </w:r>
      <w:r w:rsidR="001C604F" w:rsidRPr="00BA0C57">
        <w:t>act was created and a</w:t>
      </w:r>
      <w:r w:rsidR="002D4F9D">
        <w:t>n</w:t>
      </w:r>
      <w:r w:rsidR="001C604F" w:rsidRPr="00BA0C57">
        <w:t xml:space="preserve"> HCSO </w:t>
      </w:r>
      <w:r w:rsidRPr="00BA0C57">
        <w:t xml:space="preserve">had </w:t>
      </w:r>
      <w:r w:rsidR="001C604F" w:rsidRPr="00BA0C57">
        <w:t xml:space="preserve">contacted </w:t>
      </w:r>
      <w:r w:rsidRPr="00BA0C57">
        <w:t xml:space="preserve">the </w:t>
      </w:r>
      <w:r w:rsidR="001C604F" w:rsidRPr="00BA0C57">
        <w:t>victim within 48 hours.</w:t>
      </w:r>
    </w:p>
    <w:p w14:paraId="687F2189" w14:textId="0EBA4BF6" w:rsidR="001C604F" w:rsidRPr="00BA0C57" w:rsidRDefault="00F31D4D" w:rsidP="001C604F">
      <w:pPr>
        <w:pStyle w:val="ListParagraph"/>
        <w:numPr>
          <w:ilvl w:val="0"/>
          <w:numId w:val="27"/>
        </w:numPr>
      </w:pPr>
      <w:r w:rsidRPr="00BA0C57">
        <w:t xml:space="preserve">Positively the </w:t>
      </w:r>
      <w:r w:rsidR="00F25235">
        <w:t>S</w:t>
      </w:r>
      <w:r w:rsidRPr="00BA0C57">
        <w:t>upervisor endorsements were recorded clearly within the log.</w:t>
      </w:r>
    </w:p>
    <w:p w14:paraId="116B719A" w14:textId="5AEC030C" w:rsidR="001646D0" w:rsidRPr="00BA0C57" w:rsidRDefault="00F31D4D" w:rsidP="001C604F">
      <w:pPr>
        <w:pStyle w:val="ListParagraph"/>
        <w:numPr>
          <w:ilvl w:val="0"/>
          <w:numId w:val="27"/>
        </w:numPr>
      </w:pPr>
      <w:r w:rsidRPr="00BA0C57">
        <w:t>The case was thoroughly dealt with</w:t>
      </w:r>
      <w:r w:rsidR="001646D0" w:rsidRPr="00BA0C57">
        <w:t xml:space="preserve"> in view of potential vulnerabilities and ages of those concerned.</w:t>
      </w:r>
    </w:p>
    <w:p w14:paraId="5D1C698D" w14:textId="568CFEEA" w:rsidR="001646D0" w:rsidRPr="00BA0C57" w:rsidRDefault="001646D0" w:rsidP="007806EE">
      <w:pPr>
        <w:pStyle w:val="ListParagraph"/>
        <w:numPr>
          <w:ilvl w:val="0"/>
          <w:numId w:val="27"/>
        </w:numPr>
      </w:pPr>
      <w:r w:rsidRPr="00BA0C57">
        <w:t xml:space="preserve">Victim updates were in line with the agreed contract and victim was kept well informed. </w:t>
      </w:r>
    </w:p>
    <w:p w14:paraId="0765A1D1" w14:textId="23103573" w:rsidR="001646D0" w:rsidRDefault="001646D0" w:rsidP="001646D0">
      <w:pPr>
        <w:pStyle w:val="ListParagraph"/>
        <w:numPr>
          <w:ilvl w:val="0"/>
          <w:numId w:val="27"/>
        </w:numPr>
      </w:pPr>
      <w:r w:rsidRPr="00BA0C57">
        <w:t xml:space="preserve">Members were satisfied that the outcome was communicated to the victim and that it was appropriate for this case. </w:t>
      </w:r>
    </w:p>
    <w:p w14:paraId="3FDF43E2" w14:textId="76EEC001" w:rsidR="00BA0C57" w:rsidRDefault="00BA0C57" w:rsidP="00BA0C57"/>
    <w:p w14:paraId="5FA3B509" w14:textId="77777777" w:rsidR="00DA4807" w:rsidRPr="00DA4807" w:rsidRDefault="00DA4807" w:rsidP="00DA4807">
      <w:pPr>
        <w:rPr>
          <w:i/>
          <w:color w:val="548DD4" w:themeColor="text2" w:themeTint="99"/>
        </w:rPr>
      </w:pPr>
      <w:r w:rsidRPr="00DA4807">
        <w:rPr>
          <w:i/>
          <w:color w:val="548DD4" w:themeColor="text2" w:themeTint="99"/>
        </w:rPr>
        <w:t>Case 14</w:t>
      </w:r>
    </w:p>
    <w:p w14:paraId="66777CF8" w14:textId="52E9E36E" w:rsidR="005B4011" w:rsidRPr="00BA0C57" w:rsidRDefault="00F31D4D" w:rsidP="005B4011">
      <w:pPr>
        <w:pStyle w:val="ListParagraph"/>
        <w:numPr>
          <w:ilvl w:val="0"/>
          <w:numId w:val="28"/>
        </w:numPr>
      </w:pPr>
      <w:r w:rsidRPr="00BA0C57">
        <w:t>This victim was provided with a v</w:t>
      </w:r>
      <w:r w:rsidR="005B4011" w:rsidRPr="00BA0C57">
        <w:t xml:space="preserve">ictim pack </w:t>
      </w:r>
      <w:r w:rsidR="00697618">
        <w:t>and the</w:t>
      </w:r>
      <w:r w:rsidR="005B4011" w:rsidRPr="00BA0C57">
        <w:t xml:space="preserve"> update frequency </w:t>
      </w:r>
      <w:r w:rsidRPr="00BA0C57">
        <w:t xml:space="preserve">was </w:t>
      </w:r>
      <w:r w:rsidR="005B4011" w:rsidRPr="00BA0C57">
        <w:t xml:space="preserve">agreed with </w:t>
      </w:r>
      <w:r w:rsidRPr="00BA0C57">
        <w:t xml:space="preserve">the </w:t>
      </w:r>
      <w:r w:rsidR="005B4011" w:rsidRPr="00BA0C57">
        <w:t xml:space="preserve">victim. </w:t>
      </w:r>
    </w:p>
    <w:p w14:paraId="713EE8D9" w14:textId="6E32A4CB" w:rsidR="005B4011" w:rsidRPr="00BA0C57" w:rsidRDefault="00F31D4D" w:rsidP="005B4011">
      <w:pPr>
        <w:pStyle w:val="ListParagraph"/>
        <w:numPr>
          <w:ilvl w:val="0"/>
          <w:numId w:val="28"/>
        </w:numPr>
      </w:pPr>
      <w:r w:rsidRPr="00BA0C57">
        <w:lastRenderedPageBreak/>
        <w:t xml:space="preserve">The </w:t>
      </w:r>
      <w:r w:rsidR="005B4011" w:rsidRPr="00BA0C57">
        <w:t>HCSO</w:t>
      </w:r>
      <w:r w:rsidRPr="00BA0C57">
        <w:t>’s</w:t>
      </w:r>
      <w:r w:rsidR="005B4011" w:rsidRPr="00BA0C57">
        <w:t xml:space="preserve"> first contact </w:t>
      </w:r>
      <w:r w:rsidRPr="00BA0C57">
        <w:t xml:space="preserve">was </w:t>
      </w:r>
      <w:r w:rsidR="005B4011" w:rsidRPr="00BA0C57">
        <w:t>made</w:t>
      </w:r>
      <w:r w:rsidRPr="00BA0C57">
        <w:t xml:space="preserve"> following </w:t>
      </w:r>
      <w:r w:rsidR="00697618">
        <w:t xml:space="preserve">a </w:t>
      </w:r>
      <w:r w:rsidR="004B3EEF" w:rsidRPr="00BA0C57">
        <w:t>Serg</w:t>
      </w:r>
      <w:r w:rsidR="004B3EEF">
        <w:t>ean</w:t>
      </w:r>
      <w:r w:rsidR="004B3EEF" w:rsidRPr="00BA0C57">
        <w:t>t</w:t>
      </w:r>
      <w:r w:rsidR="00476B3C">
        <w:t>’</w:t>
      </w:r>
      <w:r w:rsidR="004B3EEF" w:rsidRPr="00BA0C57">
        <w:t>s</w:t>
      </w:r>
      <w:r w:rsidRPr="00BA0C57">
        <w:t xml:space="preserve"> prompt, this meant that it fell</w:t>
      </w:r>
      <w:r w:rsidR="005B4011" w:rsidRPr="00BA0C57">
        <w:t xml:space="preserve"> outside</w:t>
      </w:r>
      <w:r w:rsidRPr="00BA0C57">
        <w:t xml:space="preserve"> of the</w:t>
      </w:r>
      <w:r w:rsidR="005B4011" w:rsidRPr="00BA0C57">
        <w:t xml:space="preserve"> </w:t>
      </w:r>
      <w:proofErr w:type="gramStart"/>
      <w:r w:rsidR="005B4011" w:rsidRPr="00BA0C57">
        <w:t>48</w:t>
      </w:r>
      <w:r w:rsidR="007F43B9">
        <w:t xml:space="preserve"> </w:t>
      </w:r>
      <w:r w:rsidR="005B4011" w:rsidRPr="00BA0C57">
        <w:t>hour</w:t>
      </w:r>
      <w:proofErr w:type="gramEnd"/>
      <w:r w:rsidR="005B4011" w:rsidRPr="00BA0C57">
        <w:t xml:space="preserve"> requirement.</w:t>
      </w:r>
    </w:p>
    <w:p w14:paraId="456A8B25" w14:textId="27E8F0BD" w:rsidR="005B4011" w:rsidRPr="00BA0C57" w:rsidRDefault="005B4011" w:rsidP="005B4011">
      <w:pPr>
        <w:pStyle w:val="ListParagraph"/>
        <w:numPr>
          <w:ilvl w:val="0"/>
          <w:numId w:val="28"/>
        </w:numPr>
      </w:pPr>
      <w:r w:rsidRPr="00BA0C57">
        <w:t xml:space="preserve">Members identified that no Hate </w:t>
      </w:r>
      <w:r w:rsidR="00476B3C">
        <w:t>C</w:t>
      </w:r>
      <w:r w:rsidRPr="00BA0C57">
        <w:t xml:space="preserve">rime risk assessment had been carried out. </w:t>
      </w:r>
    </w:p>
    <w:p w14:paraId="1577C1B9" w14:textId="606D6DA8" w:rsidR="005B4011" w:rsidRPr="00BA0C57" w:rsidRDefault="007E19B4" w:rsidP="005B4011">
      <w:pPr>
        <w:pStyle w:val="ListParagraph"/>
        <w:numPr>
          <w:ilvl w:val="0"/>
          <w:numId w:val="28"/>
        </w:numPr>
      </w:pPr>
      <w:r w:rsidRPr="00BA0C57">
        <w:t>Positively the records state</w:t>
      </w:r>
      <w:r w:rsidR="00476B3C">
        <w:t>d</w:t>
      </w:r>
      <w:r w:rsidRPr="00BA0C57">
        <w:t xml:space="preserve"> that the victim </w:t>
      </w:r>
      <w:r w:rsidR="00697618">
        <w:t>was</w:t>
      </w:r>
      <w:r w:rsidR="005B4011" w:rsidRPr="00BA0C57">
        <w:t xml:space="preserve"> happy with </w:t>
      </w:r>
      <w:r w:rsidRPr="00BA0C57">
        <w:t xml:space="preserve">the </w:t>
      </w:r>
      <w:r w:rsidR="005B4011" w:rsidRPr="00BA0C57">
        <w:t>police response.</w:t>
      </w:r>
    </w:p>
    <w:p w14:paraId="2E4F9779" w14:textId="7432F1DC" w:rsidR="005B4011" w:rsidRPr="00BA0C57" w:rsidRDefault="005B4011" w:rsidP="005B4011">
      <w:pPr>
        <w:pStyle w:val="ListParagraph"/>
        <w:numPr>
          <w:ilvl w:val="0"/>
          <w:numId w:val="28"/>
        </w:numPr>
      </w:pPr>
      <w:r w:rsidRPr="00BA0C57">
        <w:t>Member</w:t>
      </w:r>
      <w:r w:rsidR="007E19B4" w:rsidRPr="00BA0C57">
        <w:t>s</w:t>
      </w:r>
      <w:r w:rsidRPr="00BA0C57">
        <w:t xml:space="preserve"> stated that the Hate </w:t>
      </w:r>
      <w:r w:rsidR="00476B3C">
        <w:t>C</w:t>
      </w:r>
      <w:r w:rsidRPr="00BA0C57">
        <w:t>rime checklist d</w:t>
      </w:r>
      <w:r w:rsidR="00476B3C">
        <w:t>id</w:t>
      </w:r>
      <w:r w:rsidRPr="00BA0C57">
        <w:t xml:space="preserve"> not appear to have been followed.</w:t>
      </w:r>
    </w:p>
    <w:p w14:paraId="000A9DDB" w14:textId="1B2DBF5F" w:rsidR="00906773" w:rsidRPr="00BA0C57" w:rsidRDefault="005B4011" w:rsidP="005B4011">
      <w:pPr>
        <w:pStyle w:val="ListParagraph"/>
        <w:numPr>
          <w:ilvl w:val="0"/>
          <w:numId w:val="28"/>
        </w:numPr>
      </w:pPr>
      <w:r w:rsidRPr="00BA0C57">
        <w:t xml:space="preserve">Overall members </w:t>
      </w:r>
      <w:r w:rsidR="007E19B4" w:rsidRPr="00BA0C57">
        <w:t xml:space="preserve">felt </w:t>
      </w:r>
      <w:r w:rsidRPr="00BA0C57">
        <w:t xml:space="preserve">that this case has not been handled in line with the </w:t>
      </w:r>
      <w:r w:rsidR="004B3EEF">
        <w:t>Hate C</w:t>
      </w:r>
      <w:r w:rsidR="007E19B4" w:rsidRPr="00BA0C57">
        <w:t>rime guidance.</w:t>
      </w:r>
    </w:p>
    <w:p w14:paraId="4F33D1D8" w14:textId="12062F34" w:rsidR="00855F71" w:rsidRPr="00BA0C57" w:rsidRDefault="00855F71" w:rsidP="00855F71">
      <w:pPr>
        <w:ind w:left="360"/>
        <w:rPr>
          <w:i/>
          <w:color w:val="548DD4" w:themeColor="text2" w:themeTint="99"/>
        </w:rPr>
      </w:pPr>
    </w:p>
    <w:p w14:paraId="0D58E3A4" w14:textId="77777777" w:rsidR="00DA4807" w:rsidRPr="00DA4807" w:rsidRDefault="00DA4807" w:rsidP="00DA4807">
      <w:pPr>
        <w:rPr>
          <w:i/>
          <w:color w:val="548DD4" w:themeColor="text2" w:themeTint="99"/>
        </w:rPr>
      </w:pPr>
      <w:r w:rsidRPr="00DA4807">
        <w:rPr>
          <w:i/>
          <w:color w:val="548DD4" w:themeColor="text2" w:themeTint="99"/>
        </w:rPr>
        <w:t>Case 15</w:t>
      </w:r>
    </w:p>
    <w:p w14:paraId="1F150E06" w14:textId="089A26DF" w:rsidR="00780DA7" w:rsidRPr="00BA0C57" w:rsidRDefault="00780DA7" w:rsidP="007E19B4">
      <w:pPr>
        <w:pStyle w:val="ListParagraph"/>
        <w:numPr>
          <w:ilvl w:val="0"/>
          <w:numId w:val="29"/>
        </w:numPr>
      </w:pPr>
      <w:r w:rsidRPr="00BA0C57">
        <w:t>Member</w:t>
      </w:r>
      <w:r w:rsidR="007E19B4" w:rsidRPr="00BA0C57">
        <w:t>s</w:t>
      </w:r>
      <w:r w:rsidRPr="00BA0C57">
        <w:t xml:space="preserve"> stated that the documents for this case </w:t>
      </w:r>
      <w:r w:rsidR="00697618">
        <w:t>w</w:t>
      </w:r>
      <w:r w:rsidR="004B3EEF">
        <w:t>ere</w:t>
      </w:r>
      <w:r w:rsidR="00697618">
        <w:t xml:space="preserve"> </w:t>
      </w:r>
      <w:r w:rsidR="007E19B4" w:rsidRPr="00BA0C57">
        <w:t>un</w:t>
      </w:r>
      <w:r w:rsidRPr="00BA0C57">
        <w:t>clear</w:t>
      </w:r>
      <w:r w:rsidR="007E19B4" w:rsidRPr="00BA0C57">
        <w:t>. It was noted that there were missing v</w:t>
      </w:r>
      <w:r w:rsidRPr="00BA0C57">
        <w:t xml:space="preserve">ehicle </w:t>
      </w:r>
      <w:r w:rsidR="007E19B4" w:rsidRPr="00BA0C57">
        <w:t>details on the f</w:t>
      </w:r>
      <w:r w:rsidRPr="00BA0C57">
        <w:t xml:space="preserve">ront </w:t>
      </w:r>
      <w:r w:rsidR="007E19B4" w:rsidRPr="00BA0C57">
        <w:t>p</w:t>
      </w:r>
      <w:r w:rsidRPr="00BA0C57">
        <w:t xml:space="preserve">age.  </w:t>
      </w:r>
    </w:p>
    <w:p w14:paraId="657C936B" w14:textId="11A725F8" w:rsidR="00647A2F" w:rsidRPr="00BA0C57" w:rsidRDefault="00697618" w:rsidP="007806EE">
      <w:pPr>
        <w:pStyle w:val="ListParagraph"/>
        <w:numPr>
          <w:ilvl w:val="0"/>
          <w:numId w:val="29"/>
        </w:numPr>
      </w:pPr>
      <w:r>
        <w:t>The c</w:t>
      </w:r>
      <w:r w:rsidR="00647A2F" w:rsidRPr="00BA0C57">
        <w:t xml:space="preserve">ase </w:t>
      </w:r>
      <w:r w:rsidR="007E19B4" w:rsidRPr="00BA0C57">
        <w:t xml:space="preserve">was </w:t>
      </w:r>
      <w:r w:rsidR="00647A2F" w:rsidRPr="00BA0C57">
        <w:t>recorded as a Hate Crime and members were satisfied that the risk had been identified.</w:t>
      </w:r>
    </w:p>
    <w:p w14:paraId="1BFCC14A" w14:textId="0DDA0F2E" w:rsidR="00647A2F" w:rsidRPr="00BA0C57" w:rsidRDefault="00697618" w:rsidP="00647A2F">
      <w:pPr>
        <w:pStyle w:val="ListParagraph"/>
        <w:numPr>
          <w:ilvl w:val="0"/>
          <w:numId w:val="29"/>
        </w:numPr>
      </w:pPr>
      <w:r>
        <w:t>The c</w:t>
      </w:r>
      <w:r w:rsidR="00647A2F" w:rsidRPr="00BA0C57">
        <w:t xml:space="preserve">ase </w:t>
      </w:r>
      <w:r w:rsidR="007E19B4" w:rsidRPr="00BA0C57">
        <w:t xml:space="preserve">was </w:t>
      </w:r>
      <w:r w:rsidR="00647A2F" w:rsidRPr="00BA0C57">
        <w:t>identifi</w:t>
      </w:r>
      <w:r>
        <w:t>ed as following the Hate Crime</w:t>
      </w:r>
      <w:r w:rsidR="00647A2F" w:rsidRPr="00BA0C57">
        <w:t xml:space="preserve"> checklist. </w:t>
      </w:r>
    </w:p>
    <w:p w14:paraId="4A8FE290" w14:textId="3A6540E0" w:rsidR="00647A2F" w:rsidRPr="00BA0C57" w:rsidRDefault="007E19B4" w:rsidP="00647A2F">
      <w:pPr>
        <w:pStyle w:val="ListParagraph"/>
        <w:numPr>
          <w:ilvl w:val="0"/>
          <w:numId w:val="29"/>
        </w:numPr>
      </w:pPr>
      <w:r w:rsidRPr="00BA0C57">
        <w:t xml:space="preserve">A </w:t>
      </w:r>
      <w:r w:rsidR="00647A2F" w:rsidRPr="00BA0C57">
        <w:t xml:space="preserve">HCSO </w:t>
      </w:r>
      <w:r w:rsidRPr="00BA0C57">
        <w:t xml:space="preserve">had </w:t>
      </w:r>
      <w:r w:rsidR="00647A2F" w:rsidRPr="00BA0C57">
        <w:t xml:space="preserve">contacted </w:t>
      </w:r>
      <w:r w:rsidRPr="00BA0C57">
        <w:t xml:space="preserve">the </w:t>
      </w:r>
      <w:r w:rsidR="00647A2F" w:rsidRPr="00BA0C57">
        <w:t>victim within the 48 h</w:t>
      </w:r>
      <w:r w:rsidR="007F43B9">
        <w:t>ou</w:t>
      </w:r>
      <w:r w:rsidR="00647A2F" w:rsidRPr="00BA0C57">
        <w:t>rs.</w:t>
      </w:r>
    </w:p>
    <w:p w14:paraId="0CF38E60" w14:textId="72DD4140" w:rsidR="00647A2F" w:rsidRPr="00BA0C57" w:rsidRDefault="00647A2F" w:rsidP="00647A2F">
      <w:pPr>
        <w:pStyle w:val="ListParagraph"/>
        <w:numPr>
          <w:ilvl w:val="0"/>
          <w:numId w:val="29"/>
        </w:numPr>
      </w:pPr>
      <w:r w:rsidRPr="00BA0C57">
        <w:t>Overall, members stated that the case appear</w:t>
      </w:r>
      <w:r w:rsidR="00476B3C">
        <w:t>ed</w:t>
      </w:r>
      <w:r w:rsidRPr="00BA0C57">
        <w:t xml:space="preserve"> to have been handled well, and </w:t>
      </w:r>
      <w:r w:rsidR="007E19B4" w:rsidRPr="00BA0C57">
        <w:t xml:space="preserve">that </w:t>
      </w:r>
      <w:r w:rsidRPr="00BA0C57">
        <w:t xml:space="preserve">the </w:t>
      </w:r>
      <w:r w:rsidR="00476B3C">
        <w:t>victim</w:t>
      </w:r>
      <w:r w:rsidRPr="00BA0C57">
        <w:t xml:space="preserve"> </w:t>
      </w:r>
      <w:r w:rsidR="007E19B4" w:rsidRPr="00BA0C57">
        <w:t xml:space="preserve">had been </w:t>
      </w:r>
      <w:r w:rsidRPr="00BA0C57">
        <w:t xml:space="preserve">kept updated. </w:t>
      </w:r>
    </w:p>
    <w:p w14:paraId="4F0F4E4C" w14:textId="2D1D2ED6" w:rsidR="00780DA7" w:rsidRPr="00BA0C57" w:rsidRDefault="00476B3C" w:rsidP="00647A2F">
      <w:pPr>
        <w:pStyle w:val="ListParagraph"/>
        <w:numPr>
          <w:ilvl w:val="0"/>
          <w:numId w:val="29"/>
        </w:numPr>
      </w:pPr>
      <w:r>
        <w:t>The o</w:t>
      </w:r>
      <w:r w:rsidR="00647A2F" w:rsidRPr="00BA0C57">
        <w:t>utcome was expected and deemed appropriate for the case.</w:t>
      </w:r>
    </w:p>
    <w:p w14:paraId="3D3A193B" w14:textId="78E6B75C" w:rsidR="00855F71" w:rsidRPr="00BA0C57" w:rsidRDefault="00855F71" w:rsidP="00855F71">
      <w:pPr>
        <w:ind w:left="360"/>
        <w:rPr>
          <w:i/>
          <w:color w:val="548DD4" w:themeColor="text2" w:themeTint="99"/>
        </w:rPr>
      </w:pPr>
    </w:p>
    <w:p w14:paraId="1FCF9F2C" w14:textId="77777777" w:rsidR="00DA4807" w:rsidRPr="00DA4807" w:rsidRDefault="00DA4807" w:rsidP="00DA4807">
      <w:pPr>
        <w:rPr>
          <w:i/>
          <w:color w:val="548DD4" w:themeColor="text2" w:themeTint="99"/>
        </w:rPr>
      </w:pPr>
      <w:r w:rsidRPr="00DA4807">
        <w:rPr>
          <w:i/>
          <w:color w:val="548DD4" w:themeColor="text2" w:themeTint="99"/>
        </w:rPr>
        <w:t>Case 16</w:t>
      </w:r>
    </w:p>
    <w:p w14:paraId="58E8B974" w14:textId="63B5BFA9" w:rsidR="0055460E" w:rsidRPr="00BA0C57" w:rsidRDefault="0055460E" w:rsidP="0055460E">
      <w:pPr>
        <w:pStyle w:val="ListParagraph"/>
        <w:numPr>
          <w:ilvl w:val="0"/>
          <w:numId w:val="30"/>
        </w:numPr>
      </w:pPr>
      <w:r w:rsidRPr="00BA0C57">
        <w:t xml:space="preserve">Members were satisfied that the risk had been identified and the correct procedure </w:t>
      </w:r>
      <w:r w:rsidR="007E19B4" w:rsidRPr="00BA0C57">
        <w:t xml:space="preserve">had been </w:t>
      </w:r>
      <w:r w:rsidRPr="00BA0C57">
        <w:t>followed.</w:t>
      </w:r>
    </w:p>
    <w:p w14:paraId="1A971436" w14:textId="2FE87B6C" w:rsidR="0055460E" w:rsidRPr="00BA0C57" w:rsidRDefault="00EE2D50" w:rsidP="0055460E">
      <w:pPr>
        <w:pStyle w:val="ListParagraph"/>
        <w:numPr>
          <w:ilvl w:val="0"/>
          <w:numId w:val="30"/>
        </w:numPr>
      </w:pPr>
      <w:r>
        <w:t>The v</w:t>
      </w:r>
      <w:r w:rsidR="007E19B4" w:rsidRPr="00BA0C57">
        <w:t xml:space="preserve">ictim had </w:t>
      </w:r>
      <w:r w:rsidR="0055460E" w:rsidRPr="00BA0C57">
        <w:t xml:space="preserve">declined updates </w:t>
      </w:r>
      <w:r w:rsidR="007E19B4" w:rsidRPr="00BA0C57">
        <w:t xml:space="preserve">and the </w:t>
      </w:r>
      <w:r w:rsidR="0055460E" w:rsidRPr="00BA0C57">
        <w:t xml:space="preserve">victim </w:t>
      </w:r>
      <w:r w:rsidR="006D0EA0" w:rsidRPr="00BA0C57">
        <w:t>pack;</w:t>
      </w:r>
      <w:r w:rsidR="007E19B4" w:rsidRPr="00BA0C57">
        <w:t xml:space="preserve"> however, it was positive </w:t>
      </w:r>
      <w:r w:rsidR="006D0EA0" w:rsidRPr="00BA0C57">
        <w:t>to</w:t>
      </w:r>
      <w:r w:rsidR="007E19B4" w:rsidRPr="00BA0C57">
        <w:t xml:space="preserve"> note that these had been offered.</w:t>
      </w:r>
    </w:p>
    <w:p w14:paraId="5F252E00" w14:textId="6D04C0BE" w:rsidR="0055460E" w:rsidRPr="00BA0C57" w:rsidRDefault="004C6A9A" w:rsidP="0055460E">
      <w:pPr>
        <w:pStyle w:val="ListParagraph"/>
        <w:numPr>
          <w:ilvl w:val="0"/>
          <w:numId w:val="30"/>
        </w:numPr>
      </w:pPr>
      <w:r w:rsidRPr="00BA0C57">
        <w:t xml:space="preserve">Members </w:t>
      </w:r>
      <w:r w:rsidR="00EE2D50" w:rsidRPr="00BA0C57">
        <w:t>noted</w:t>
      </w:r>
      <w:r w:rsidR="007E19B4" w:rsidRPr="00BA0C57">
        <w:t xml:space="preserve"> that t</w:t>
      </w:r>
      <w:r w:rsidR="004B3EEF">
        <w:t>here were many sections of the Hate C</w:t>
      </w:r>
      <w:r w:rsidR="007E19B4" w:rsidRPr="00BA0C57">
        <w:t>rime checklist that w</w:t>
      </w:r>
      <w:r w:rsidR="004B3EEF">
        <w:t>ere</w:t>
      </w:r>
      <w:r w:rsidR="007E19B4" w:rsidRPr="00BA0C57">
        <w:t xml:space="preserve"> left unanswered.</w:t>
      </w:r>
    </w:p>
    <w:p w14:paraId="46B8FB52" w14:textId="539A8183" w:rsidR="004C6A9A" w:rsidRDefault="00476B3C" w:rsidP="0055460E">
      <w:pPr>
        <w:pStyle w:val="ListParagraph"/>
        <w:numPr>
          <w:ilvl w:val="0"/>
          <w:numId w:val="30"/>
        </w:numPr>
      </w:pPr>
      <w:r>
        <w:t>The o</w:t>
      </w:r>
      <w:r w:rsidR="004C6A9A" w:rsidRPr="00BA0C57">
        <w:t>utcome was expected by the members and they agreed that it was appropriate.</w:t>
      </w:r>
    </w:p>
    <w:p w14:paraId="3958A496" w14:textId="6894492E" w:rsidR="007D290A" w:rsidRPr="00BA0C57" w:rsidRDefault="00C2361B" w:rsidP="0046294C">
      <w:pPr>
        <w:pStyle w:val="Heading1"/>
        <w:rPr>
          <w:sz w:val="22"/>
          <w:szCs w:val="22"/>
        </w:rPr>
      </w:pPr>
      <w:r w:rsidRPr="00BA0C57">
        <w:rPr>
          <w:sz w:val="22"/>
          <w:szCs w:val="22"/>
        </w:rPr>
        <w:t xml:space="preserve">3.0 </w:t>
      </w:r>
      <w:r w:rsidR="0008765E" w:rsidRPr="00BA0C57">
        <w:rPr>
          <w:sz w:val="22"/>
          <w:szCs w:val="22"/>
        </w:rPr>
        <w:t>Summary</w:t>
      </w:r>
    </w:p>
    <w:p w14:paraId="1BC85217" w14:textId="69675A26" w:rsidR="0008765E" w:rsidRPr="00BA0C57" w:rsidRDefault="002C15AC" w:rsidP="00E11544">
      <w:pPr>
        <w:pStyle w:val="ListParagraph"/>
        <w:numPr>
          <w:ilvl w:val="0"/>
          <w:numId w:val="31"/>
        </w:numPr>
      </w:pPr>
      <w:r w:rsidRPr="00BA0C57">
        <w:t xml:space="preserve">Members noted that </w:t>
      </w:r>
      <w:r w:rsidR="00E11544" w:rsidRPr="00BA0C57">
        <w:t xml:space="preserve">MAVIS </w:t>
      </w:r>
      <w:r w:rsidRPr="00BA0C57">
        <w:t>r</w:t>
      </w:r>
      <w:r w:rsidR="00E11544" w:rsidRPr="00BA0C57">
        <w:t>eports</w:t>
      </w:r>
      <w:r w:rsidRPr="00BA0C57">
        <w:t xml:space="preserve"> were carried out in cases where the risk was low</w:t>
      </w:r>
      <w:r w:rsidR="00EE2D50">
        <w:t>. Members queried whether a</w:t>
      </w:r>
      <w:r w:rsidRPr="00BA0C57">
        <w:t xml:space="preserve"> MAVIS report was</w:t>
      </w:r>
      <w:r w:rsidR="007E19B4" w:rsidRPr="00BA0C57">
        <w:t xml:space="preserve"> needed in these cases as it is </w:t>
      </w:r>
      <w:r w:rsidR="00EE2D50">
        <w:t xml:space="preserve">a </w:t>
      </w:r>
      <w:r w:rsidR="007E19B4" w:rsidRPr="00BA0C57">
        <w:t xml:space="preserve">significant </w:t>
      </w:r>
      <w:r w:rsidR="00476B3C">
        <w:t>time commitment for officers</w:t>
      </w:r>
      <w:r w:rsidR="007E19B4" w:rsidRPr="00BA0C57">
        <w:t>.</w:t>
      </w:r>
      <w:r w:rsidRPr="00BA0C57">
        <w:t xml:space="preserve"> </w:t>
      </w:r>
    </w:p>
    <w:p w14:paraId="23C299FC" w14:textId="3CFA62A9" w:rsidR="00E11544" w:rsidRPr="00BA0C57" w:rsidRDefault="007E19B4" w:rsidP="00E11544">
      <w:pPr>
        <w:pStyle w:val="ListParagraph"/>
        <w:numPr>
          <w:ilvl w:val="0"/>
          <w:numId w:val="31"/>
        </w:numPr>
      </w:pPr>
      <w:r w:rsidRPr="00BA0C57">
        <w:t xml:space="preserve">It was noted that in a few of the cases that the outcome of the risk assessment </w:t>
      </w:r>
      <w:r w:rsidR="00476B3C">
        <w:t>wa</w:t>
      </w:r>
      <w:r w:rsidRPr="00BA0C57">
        <w:t xml:space="preserve">s unclear. </w:t>
      </w:r>
    </w:p>
    <w:p w14:paraId="63898385" w14:textId="083D6980" w:rsidR="00E11544" w:rsidRPr="00BA0C57" w:rsidRDefault="00932757" w:rsidP="00EE2D50">
      <w:pPr>
        <w:pStyle w:val="ListParagraph"/>
        <w:numPr>
          <w:ilvl w:val="0"/>
          <w:numId w:val="31"/>
        </w:numPr>
      </w:pPr>
      <w:r w:rsidRPr="00BA0C57">
        <w:t xml:space="preserve">Members highlighted </w:t>
      </w:r>
      <w:r w:rsidR="007E19B4" w:rsidRPr="00BA0C57">
        <w:t>that</w:t>
      </w:r>
      <w:r w:rsidRPr="00BA0C57">
        <w:t xml:space="preserve"> </w:t>
      </w:r>
      <w:r w:rsidR="0078406D" w:rsidRPr="00BA0C57">
        <w:t xml:space="preserve">the </w:t>
      </w:r>
      <w:r w:rsidR="00F25235">
        <w:t xml:space="preserve">hate crime </w:t>
      </w:r>
      <w:r w:rsidR="0078406D" w:rsidRPr="00BA0C57">
        <w:t>c</w:t>
      </w:r>
      <w:r w:rsidR="00E11544" w:rsidRPr="00BA0C57">
        <w:t xml:space="preserve">hecklist </w:t>
      </w:r>
      <w:r w:rsidR="00EE2D50">
        <w:t xml:space="preserve">and the </w:t>
      </w:r>
      <w:r w:rsidR="007E19B4" w:rsidRPr="00BA0C57">
        <w:t>13-point checklist were no</w:t>
      </w:r>
      <w:r w:rsidR="00EE2D50">
        <w:t xml:space="preserve">t always followed and completed </w:t>
      </w:r>
      <w:r w:rsidR="007E19B4" w:rsidRPr="00BA0C57">
        <w:t>in all cases</w:t>
      </w:r>
      <w:r w:rsidR="0078406D" w:rsidRPr="00BA0C57">
        <w:t xml:space="preserve">. </w:t>
      </w:r>
    </w:p>
    <w:p w14:paraId="48FD4CCD" w14:textId="6CA7B4B9" w:rsidR="00E11544" w:rsidRPr="00BA0C57" w:rsidRDefault="007E19B4" w:rsidP="00E11544">
      <w:pPr>
        <w:pStyle w:val="ListParagraph"/>
        <w:numPr>
          <w:ilvl w:val="0"/>
          <w:numId w:val="31"/>
        </w:numPr>
      </w:pPr>
      <w:r w:rsidRPr="00BA0C57">
        <w:lastRenderedPageBreak/>
        <w:t xml:space="preserve">It was found that </w:t>
      </w:r>
      <w:r w:rsidR="00E11544" w:rsidRPr="00BA0C57">
        <w:t xml:space="preserve">HCSO </w:t>
      </w:r>
      <w:r w:rsidR="00DF7CA2" w:rsidRPr="00BA0C57">
        <w:t xml:space="preserve">contact was </w:t>
      </w:r>
      <w:r w:rsidR="00E11544" w:rsidRPr="00BA0C57">
        <w:t>not always</w:t>
      </w:r>
      <w:r w:rsidR="00DF7CA2" w:rsidRPr="00BA0C57">
        <w:t xml:space="preserve"> </w:t>
      </w:r>
      <w:r w:rsidRPr="00BA0C57">
        <w:t xml:space="preserve">made </w:t>
      </w:r>
      <w:r w:rsidR="00DF7CA2" w:rsidRPr="00BA0C57">
        <w:t>within the</w:t>
      </w:r>
      <w:r w:rsidR="00E11544" w:rsidRPr="00BA0C57">
        <w:t xml:space="preserve"> </w:t>
      </w:r>
      <w:proofErr w:type="gramStart"/>
      <w:r w:rsidR="00DF7CA2" w:rsidRPr="00BA0C57">
        <w:t>48</w:t>
      </w:r>
      <w:r w:rsidR="007F43B9">
        <w:t xml:space="preserve"> </w:t>
      </w:r>
      <w:r w:rsidR="00DF7CA2" w:rsidRPr="00BA0C57">
        <w:t>hour</w:t>
      </w:r>
      <w:proofErr w:type="gramEnd"/>
      <w:r w:rsidR="00DF7CA2" w:rsidRPr="00BA0C57">
        <w:t xml:space="preserve"> requirement. </w:t>
      </w:r>
    </w:p>
    <w:p w14:paraId="2C96A57A" w14:textId="458E9CDC" w:rsidR="00E11544" w:rsidRPr="00BA0C57" w:rsidRDefault="008D3032" w:rsidP="00E11544">
      <w:pPr>
        <w:pStyle w:val="ListParagraph"/>
        <w:numPr>
          <w:ilvl w:val="0"/>
          <w:numId w:val="31"/>
        </w:numPr>
      </w:pPr>
      <w:r w:rsidRPr="00BA0C57">
        <w:t>Members were satisfied that the v</w:t>
      </w:r>
      <w:r w:rsidR="00E11544" w:rsidRPr="00BA0C57">
        <w:t xml:space="preserve">ulnerability </w:t>
      </w:r>
      <w:r w:rsidRPr="00BA0C57">
        <w:t xml:space="preserve">of victims </w:t>
      </w:r>
      <w:r w:rsidR="00E11544" w:rsidRPr="00BA0C57">
        <w:t>w</w:t>
      </w:r>
      <w:r w:rsidR="004B3EEF">
        <w:t>as</w:t>
      </w:r>
      <w:r w:rsidR="00E11544" w:rsidRPr="00BA0C57">
        <w:t xml:space="preserve"> </w:t>
      </w:r>
      <w:r w:rsidR="00EE2D50">
        <w:t xml:space="preserve">being </w:t>
      </w:r>
      <w:r w:rsidR="00E11544" w:rsidRPr="00BA0C57">
        <w:t xml:space="preserve">addressed </w:t>
      </w:r>
      <w:r w:rsidRPr="00BA0C57">
        <w:t xml:space="preserve">appropriately. </w:t>
      </w:r>
    </w:p>
    <w:p w14:paraId="0BCC7C89" w14:textId="78CD1A69" w:rsidR="00E11544" w:rsidRPr="00BA0C57" w:rsidRDefault="00E11544" w:rsidP="00E11544">
      <w:pPr>
        <w:pStyle w:val="ListParagraph"/>
        <w:numPr>
          <w:ilvl w:val="0"/>
          <w:numId w:val="31"/>
        </w:numPr>
      </w:pPr>
      <w:r w:rsidRPr="00BA0C57">
        <w:t>Whe</w:t>
      </w:r>
      <w:r w:rsidR="007E19B4" w:rsidRPr="00BA0C57">
        <w:t>re</w:t>
      </w:r>
      <w:r w:rsidRPr="00BA0C57">
        <w:t xml:space="preserve"> support was offered and accepted</w:t>
      </w:r>
      <w:r w:rsidR="00476B3C">
        <w:t>,</w:t>
      </w:r>
      <w:r w:rsidRPr="00BA0C57">
        <w:t xml:space="preserve"> victims were satisfied</w:t>
      </w:r>
      <w:r w:rsidR="00967707" w:rsidRPr="00BA0C57">
        <w:t xml:space="preserve"> with the actions</w:t>
      </w:r>
      <w:r w:rsidR="007E19B4" w:rsidRPr="00BA0C57">
        <w:t xml:space="preserve"> and response from the </w:t>
      </w:r>
      <w:r w:rsidR="00476B3C">
        <w:t>p</w:t>
      </w:r>
      <w:r w:rsidR="007E19B4" w:rsidRPr="00BA0C57">
        <w:t>olice</w:t>
      </w:r>
      <w:r w:rsidR="00967707" w:rsidRPr="00BA0C57">
        <w:t xml:space="preserve">. </w:t>
      </w:r>
    </w:p>
    <w:p w14:paraId="36A69A3B" w14:textId="6F7B1C10" w:rsidR="00E11544" w:rsidRPr="00BA0C57" w:rsidRDefault="00E11544" w:rsidP="00E11544">
      <w:pPr>
        <w:pStyle w:val="ListParagraph"/>
        <w:numPr>
          <w:ilvl w:val="0"/>
          <w:numId w:val="31"/>
        </w:numPr>
      </w:pPr>
      <w:r w:rsidRPr="00BA0C57">
        <w:t>Overall</w:t>
      </w:r>
      <w:r w:rsidR="00EE2D50">
        <w:t>,</w:t>
      </w:r>
      <w:r w:rsidRPr="00BA0C57">
        <w:t xml:space="preserve"> victim</w:t>
      </w:r>
      <w:r w:rsidR="00967707" w:rsidRPr="00BA0C57">
        <w:t>s</w:t>
      </w:r>
      <w:r w:rsidRPr="00BA0C57">
        <w:t xml:space="preserve"> w</w:t>
      </w:r>
      <w:r w:rsidR="00967707" w:rsidRPr="00BA0C57">
        <w:t>ere</w:t>
      </w:r>
      <w:r w:rsidRPr="00BA0C57">
        <w:t xml:space="preserve"> kept update</w:t>
      </w:r>
      <w:r w:rsidR="00476B3C">
        <w:t>d</w:t>
      </w:r>
      <w:r w:rsidRPr="00BA0C57">
        <w:t xml:space="preserve"> and </w:t>
      </w:r>
      <w:r w:rsidR="007E19B4" w:rsidRPr="00BA0C57">
        <w:t xml:space="preserve">kept </w:t>
      </w:r>
      <w:r w:rsidRPr="00BA0C57">
        <w:t>well informed</w:t>
      </w:r>
      <w:r w:rsidR="00967707" w:rsidRPr="00BA0C57">
        <w:t xml:space="preserve"> regarding the outcome</w:t>
      </w:r>
      <w:r w:rsidR="007E19B4" w:rsidRPr="00BA0C57">
        <w:t xml:space="preserve"> of their case</w:t>
      </w:r>
      <w:r w:rsidR="00967707" w:rsidRPr="00BA0C57">
        <w:t>.</w:t>
      </w:r>
    </w:p>
    <w:p w14:paraId="26D6D200" w14:textId="68B2839F" w:rsidR="00CE7FD0" w:rsidRPr="00BA0C57" w:rsidRDefault="00CE7FD0" w:rsidP="00CE7FD0">
      <w:pPr>
        <w:pStyle w:val="ListParagraph"/>
        <w:numPr>
          <w:ilvl w:val="0"/>
          <w:numId w:val="31"/>
        </w:numPr>
      </w:pPr>
      <w:r w:rsidRPr="00BA0C57">
        <w:t xml:space="preserve">There appeared to be </w:t>
      </w:r>
      <w:r w:rsidR="0095615B" w:rsidRPr="00BA0C57">
        <w:t xml:space="preserve">variation of </w:t>
      </w:r>
      <w:r w:rsidRPr="00BA0C57">
        <w:t>documents used throughout the cases viewed</w:t>
      </w:r>
      <w:r w:rsidR="00476B3C">
        <w:t>, f</w:t>
      </w:r>
      <w:r w:rsidRPr="00BA0C57">
        <w:t>or example, differing methods of recording a risk assessment. Members question</w:t>
      </w:r>
      <w:r w:rsidR="00476B3C">
        <w:t>ed</w:t>
      </w:r>
      <w:r w:rsidR="0095615B" w:rsidRPr="00BA0C57">
        <w:t xml:space="preserve"> </w:t>
      </w:r>
      <w:r w:rsidR="00476B3C">
        <w:t>the</w:t>
      </w:r>
      <w:r w:rsidR="0095615B" w:rsidRPr="00BA0C57">
        <w:t xml:space="preserve"> need</w:t>
      </w:r>
      <w:r w:rsidRPr="00BA0C57">
        <w:t xml:space="preserve"> for consistency.</w:t>
      </w:r>
    </w:p>
    <w:p w14:paraId="05BD8978" w14:textId="6309BC5A" w:rsidR="00CE7FD0" w:rsidRPr="00BA0C57" w:rsidRDefault="00CE7FD0" w:rsidP="00CE7FD0">
      <w:pPr>
        <w:pStyle w:val="ListParagraph"/>
        <w:numPr>
          <w:ilvl w:val="0"/>
          <w:numId w:val="31"/>
        </w:numPr>
      </w:pPr>
      <w:r w:rsidRPr="00BA0C57">
        <w:t>Not all cases had a victim contract and/or updates recorded.</w:t>
      </w:r>
    </w:p>
    <w:p w14:paraId="410F831F" w14:textId="3704FDE9" w:rsidR="0095615B" w:rsidRPr="00BA0C57" w:rsidRDefault="0095615B" w:rsidP="00CE7FD0">
      <w:pPr>
        <w:pStyle w:val="ListParagraph"/>
        <w:numPr>
          <w:ilvl w:val="0"/>
          <w:numId w:val="31"/>
        </w:numPr>
      </w:pPr>
      <w:r w:rsidRPr="00BA0C57">
        <w:t>It was felt that due to the virtual meeting not taking place and members sending their feedback remotely, it was difficult</w:t>
      </w:r>
      <w:r w:rsidR="00476B3C">
        <w:t xml:space="preserve"> for members</w:t>
      </w:r>
      <w:r w:rsidRPr="00BA0C57">
        <w:t xml:space="preserve"> to provide feedback without an input from the force and without the support of the OPCC and Panel discussions</w:t>
      </w:r>
      <w:r w:rsidR="00476B3C">
        <w:t>.</w:t>
      </w:r>
      <w:r w:rsidRPr="00BA0C57">
        <w:t xml:space="preserve">  </w:t>
      </w:r>
    </w:p>
    <w:p w14:paraId="3C0F455B" w14:textId="77777777" w:rsidR="00C16275" w:rsidRPr="00BA0C57" w:rsidRDefault="00C16275" w:rsidP="00C16275">
      <w:pPr>
        <w:pStyle w:val="ListParagraph"/>
      </w:pPr>
    </w:p>
    <w:p w14:paraId="06868340" w14:textId="430A6591" w:rsidR="00255FD4" w:rsidRPr="00BA0C57" w:rsidRDefault="00C2361B" w:rsidP="0093467F">
      <w:pPr>
        <w:pStyle w:val="Heading1"/>
        <w:rPr>
          <w:sz w:val="22"/>
          <w:szCs w:val="22"/>
        </w:rPr>
      </w:pPr>
      <w:r w:rsidRPr="00BA0C57">
        <w:rPr>
          <w:sz w:val="22"/>
          <w:szCs w:val="22"/>
        </w:rPr>
        <w:t>4</w:t>
      </w:r>
      <w:r w:rsidR="0093467F" w:rsidRPr="00BA0C57">
        <w:rPr>
          <w:sz w:val="22"/>
          <w:szCs w:val="22"/>
        </w:rPr>
        <w:t xml:space="preserve">.0 </w:t>
      </w:r>
      <w:r w:rsidR="001133F7" w:rsidRPr="00BA0C57">
        <w:rPr>
          <w:sz w:val="22"/>
          <w:szCs w:val="22"/>
        </w:rPr>
        <w:t>Observations</w:t>
      </w:r>
    </w:p>
    <w:p w14:paraId="00E734BC" w14:textId="777F4EF5" w:rsidR="00991877" w:rsidRPr="00BA0C57" w:rsidRDefault="00991877" w:rsidP="0008765E"/>
    <w:tbl>
      <w:tblPr>
        <w:tblStyle w:val="TableGrid"/>
        <w:tblW w:w="10348" w:type="dxa"/>
        <w:tblInd w:w="-572" w:type="dxa"/>
        <w:tblLook w:val="04A0" w:firstRow="1" w:lastRow="0" w:firstColumn="1" w:lastColumn="0" w:noHBand="0" w:noVBand="1"/>
      </w:tblPr>
      <w:tblGrid>
        <w:gridCol w:w="5387"/>
        <w:gridCol w:w="4961"/>
      </w:tblGrid>
      <w:tr w:rsidR="00954ADE" w:rsidRPr="00BA0C57" w14:paraId="3E598CAB" w14:textId="77777777" w:rsidTr="00171A95">
        <w:tc>
          <w:tcPr>
            <w:tcW w:w="5387" w:type="dxa"/>
            <w:shd w:val="clear" w:color="auto" w:fill="548DD4" w:themeFill="text2" w:themeFillTint="99"/>
          </w:tcPr>
          <w:p w14:paraId="019F32AA" w14:textId="4E42813F" w:rsidR="00954ADE" w:rsidRPr="00BA0C57" w:rsidRDefault="001133F7" w:rsidP="007D290A">
            <w:pPr>
              <w:pStyle w:val="ListParagraph"/>
              <w:tabs>
                <w:tab w:val="left" w:pos="2130"/>
              </w:tabs>
              <w:ind w:left="0"/>
              <w:rPr>
                <w:b/>
              </w:rPr>
            </w:pPr>
            <w:r w:rsidRPr="00BA0C57">
              <w:rPr>
                <w:b/>
              </w:rPr>
              <w:t>Observations</w:t>
            </w:r>
          </w:p>
        </w:tc>
        <w:tc>
          <w:tcPr>
            <w:tcW w:w="4961" w:type="dxa"/>
            <w:shd w:val="clear" w:color="auto" w:fill="548DD4" w:themeFill="text2" w:themeFillTint="99"/>
          </w:tcPr>
          <w:p w14:paraId="536755F5" w14:textId="3150FB27" w:rsidR="00954ADE" w:rsidRPr="00BA0C57" w:rsidRDefault="00954ADE" w:rsidP="00904D5F">
            <w:pPr>
              <w:pStyle w:val="ListParagraph"/>
              <w:tabs>
                <w:tab w:val="left" w:pos="2130"/>
              </w:tabs>
              <w:ind w:left="0"/>
              <w:rPr>
                <w:b/>
              </w:rPr>
            </w:pPr>
            <w:r w:rsidRPr="00BA0C57">
              <w:rPr>
                <w:b/>
              </w:rPr>
              <w:t>Force Response</w:t>
            </w:r>
          </w:p>
        </w:tc>
      </w:tr>
      <w:tr w:rsidR="00A05785" w:rsidRPr="00BA0C57" w14:paraId="7CC90758" w14:textId="77777777" w:rsidTr="00171A95">
        <w:tc>
          <w:tcPr>
            <w:tcW w:w="5387" w:type="dxa"/>
          </w:tcPr>
          <w:p w14:paraId="48BFCEFF" w14:textId="0FA8DDE5" w:rsidR="00632851" w:rsidRPr="00BA0C57" w:rsidRDefault="0095615B" w:rsidP="0095615B">
            <w:r w:rsidRPr="00BA0C57">
              <w:t>Members queried whether a</w:t>
            </w:r>
            <w:r w:rsidR="00876204" w:rsidRPr="00BA0C57">
              <w:t xml:space="preserve"> MAVIS report</w:t>
            </w:r>
            <w:r w:rsidRPr="00BA0C57">
              <w:t xml:space="preserve"> should be created for cases that are deemed as low risk.</w:t>
            </w:r>
            <w:r w:rsidR="00876204" w:rsidRPr="00BA0C57">
              <w:t xml:space="preserve"> </w:t>
            </w:r>
          </w:p>
        </w:tc>
        <w:tc>
          <w:tcPr>
            <w:tcW w:w="4961" w:type="dxa"/>
          </w:tcPr>
          <w:p w14:paraId="44E8D98C" w14:textId="08497CDB" w:rsidR="00487028" w:rsidRDefault="00AC4A28" w:rsidP="00560BBB">
            <w:pPr>
              <w:spacing w:after="0" w:line="240" w:lineRule="auto"/>
            </w:pPr>
            <w:r>
              <w:t xml:space="preserve">A MAVIS report would be appropriate to manage ongoing or escalated risk and so would not be ordinarily considered for a standard (low) risk hate crime/incident. The exception to this rule would be when three hate incidents/crimes are reported within a </w:t>
            </w:r>
            <w:proofErr w:type="gramStart"/>
            <w:r>
              <w:t>12 month</w:t>
            </w:r>
            <w:proofErr w:type="gramEnd"/>
            <w:r>
              <w:t xml:space="preserve"> period – in such a case, the policy determines that a MAVIS should be created.</w:t>
            </w:r>
          </w:p>
          <w:p w14:paraId="648F799B" w14:textId="77777777" w:rsidR="008001CD" w:rsidRDefault="008001CD" w:rsidP="00560BBB">
            <w:pPr>
              <w:spacing w:after="0" w:line="240" w:lineRule="auto"/>
            </w:pPr>
          </w:p>
          <w:p w14:paraId="76FB14A7" w14:textId="77777777" w:rsidR="00ED5CC3" w:rsidRDefault="008001CD" w:rsidP="00560BBB">
            <w:pPr>
              <w:spacing w:after="0" w:line="240" w:lineRule="auto"/>
            </w:pPr>
            <w:r>
              <w:t xml:space="preserve">Looking at the feedback, I wonder if this pertains to </w:t>
            </w:r>
            <w:r w:rsidR="00ED5CC3">
              <w:t>any of the following:</w:t>
            </w:r>
          </w:p>
          <w:p w14:paraId="4F173DCC" w14:textId="77777777" w:rsidR="00ED5CC3" w:rsidRDefault="00ED5CC3" w:rsidP="00560BBB">
            <w:pPr>
              <w:spacing w:after="0" w:line="240" w:lineRule="auto"/>
            </w:pPr>
          </w:p>
          <w:p w14:paraId="64F139F1" w14:textId="3853178D" w:rsidR="008001CD" w:rsidRDefault="00ED5CC3" w:rsidP="00560BBB">
            <w:pPr>
              <w:spacing w:after="0" w:line="240" w:lineRule="auto"/>
            </w:pPr>
            <w:r>
              <w:t>Case</w:t>
            </w:r>
            <w:r w:rsidR="008001CD">
              <w:t xml:space="preserve"> 10</w:t>
            </w:r>
            <w:r w:rsidR="00505FC4">
              <w:t xml:space="preserve"> feedback mentions this </w:t>
            </w:r>
            <w:r w:rsidR="00F25235">
              <w:t>issue;</w:t>
            </w:r>
            <w:r w:rsidR="00505FC4">
              <w:t xml:space="preserve"> </w:t>
            </w:r>
            <w:proofErr w:type="gramStart"/>
            <w:r w:rsidR="00505FC4">
              <w:t>however</w:t>
            </w:r>
            <w:proofErr w:type="gramEnd"/>
            <w:r w:rsidR="00505FC4">
              <w:t xml:space="preserve"> </w:t>
            </w:r>
            <w:r w:rsidR="008001CD">
              <w:t>no MAVIS was created for that record.</w:t>
            </w:r>
          </w:p>
          <w:p w14:paraId="2403DC38" w14:textId="77777777" w:rsidR="00ED5CC3" w:rsidRDefault="00ED5CC3" w:rsidP="00560BBB">
            <w:pPr>
              <w:spacing w:after="0" w:line="240" w:lineRule="auto"/>
            </w:pPr>
          </w:p>
          <w:p w14:paraId="5776FD2A" w14:textId="77777777" w:rsidR="00ED5CC3" w:rsidRDefault="00ED5CC3" w:rsidP="00560BBB">
            <w:pPr>
              <w:spacing w:after="0" w:line="240" w:lineRule="auto"/>
            </w:pPr>
            <w:r>
              <w:t>Case 11. In this instance, an older MAVIS record relating to the ASB related behaviour of the offender was reopened, but not created afresh.</w:t>
            </w:r>
          </w:p>
          <w:p w14:paraId="13CC5A53" w14:textId="77777777" w:rsidR="00ED5CC3" w:rsidRDefault="00ED5CC3" w:rsidP="00560BBB">
            <w:pPr>
              <w:spacing w:after="0" w:line="240" w:lineRule="auto"/>
            </w:pPr>
          </w:p>
          <w:p w14:paraId="0174E6DB" w14:textId="26E32D02" w:rsidR="00ED5CC3" w:rsidRPr="00BA0C57" w:rsidRDefault="00ED5CC3" w:rsidP="00560BBB">
            <w:pPr>
              <w:spacing w:after="0" w:line="240" w:lineRule="auto"/>
            </w:pPr>
            <w:r>
              <w:lastRenderedPageBreak/>
              <w:t>Case 13. Feedback above states MAVIS created – crime log states ‘no MAVIS required.’</w:t>
            </w:r>
          </w:p>
        </w:tc>
      </w:tr>
      <w:tr w:rsidR="0008765E" w:rsidRPr="00BA0C57" w14:paraId="7FEAD528" w14:textId="77777777" w:rsidTr="00171A95">
        <w:tc>
          <w:tcPr>
            <w:tcW w:w="5387" w:type="dxa"/>
          </w:tcPr>
          <w:p w14:paraId="0515A669" w14:textId="09DE302D" w:rsidR="0008765E" w:rsidRPr="00BA0C57" w:rsidRDefault="00876204" w:rsidP="00F63ABC">
            <w:r w:rsidRPr="00BA0C57">
              <w:lastRenderedPageBreak/>
              <w:t>I</w:t>
            </w:r>
            <w:r w:rsidR="00F63ABC" w:rsidRPr="00BA0C57">
              <w:t xml:space="preserve">t was found that </w:t>
            </w:r>
            <w:r w:rsidRPr="00BA0C57">
              <w:t xml:space="preserve">a HCSO </w:t>
            </w:r>
            <w:r w:rsidR="00EE2D50">
              <w:t>was not always appointed and</w:t>
            </w:r>
            <w:r w:rsidR="00F63ABC" w:rsidRPr="00BA0C57">
              <w:t xml:space="preserve"> </w:t>
            </w:r>
            <w:r w:rsidR="00EE2D50">
              <w:t>contact with</w:t>
            </w:r>
            <w:r w:rsidR="00F63ABC" w:rsidRPr="00BA0C57">
              <w:t xml:space="preserve"> the victim </w:t>
            </w:r>
            <w:r w:rsidR="00EE2D50">
              <w:t xml:space="preserve">was not always made </w:t>
            </w:r>
            <w:r w:rsidR="00F63ABC" w:rsidRPr="00BA0C57">
              <w:t>within 48 hours in line with guidance.</w:t>
            </w:r>
          </w:p>
        </w:tc>
        <w:tc>
          <w:tcPr>
            <w:tcW w:w="4961" w:type="dxa"/>
          </w:tcPr>
          <w:p w14:paraId="73153DE0" w14:textId="77777777" w:rsidR="00487028" w:rsidRDefault="00AC4A28" w:rsidP="0068764B">
            <w:pPr>
              <w:spacing w:after="0" w:line="240" w:lineRule="auto"/>
            </w:pPr>
            <w:r>
              <w:t xml:space="preserve">This feedback is </w:t>
            </w:r>
            <w:r w:rsidR="00505FC4">
              <w:t xml:space="preserve">noted; </w:t>
            </w:r>
            <w:r>
              <w:t xml:space="preserve">whereas the aim is </w:t>
            </w:r>
            <w:proofErr w:type="gramStart"/>
            <w:r>
              <w:t>deploy</w:t>
            </w:r>
            <w:proofErr w:type="gramEnd"/>
            <w:r>
              <w:t xml:space="preserve"> for contact within 48 hours, this is not always possible. </w:t>
            </w:r>
            <w:r w:rsidR="00505FC4">
              <w:t xml:space="preserve">HCSO deployment </w:t>
            </w:r>
            <w:r>
              <w:t xml:space="preserve">is </w:t>
            </w:r>
            <w:r w:rsidR="00505FC4">
              <w:t xml:space="preserve">looked at within the </w:t>
            </w:r>
            <w:r>
              <w:t>audit regime and so performance in this regard is measured.</w:t>
            </w:r>
          </w:p>
          <w:p w14:paraId="6FFF004F" w14:textId="77777777" w:rsidR="00505FC4" w:rsidRDefault="00505FC4" w:rsidP="0068764B">
            <w:pPr>
              <w:spacing w:after="0" w:line="240" w:lineRule="auto"/>
            </w:pPr>
          </w:p>
          <w:p w14:paraId="2A9DB9BA" w14:textId="244A309F" w:rsidR="00505FC4" w:rsidRPr="00BA0C57" w:rsidRDefault="00F25235" w:rsidP="0068764B">
            <w:pPr>
              <w:spacing w:after="0" w:line="240" w:lineRule="auto"/>
            </w:pPr>
            <w:r>
              <w:t>Furthermore,</w:t>
            </w:r>
            <w:bookmarkStart w:id="3" w:name="_GoBack"/>
            <w:bookmarkEnd w:id="3"/>
            <w:r w:rsidR="00505FC4">
              <w:t xml:space="preserve"> the issue should be highlighted at daily management meetings, and is highlighted as part of the hate risk assessment process.</w:t>
            </w:r>
          </w:p>
        </w:tc>
      </w:tr>
      <w:tr w:rsidR="00694263" w:rsidRPr="00BA0C57" w14:paraId="47492E96" w14:textId="77777777" w:rsidTr="00171A95">
        <w:tc>
          <w:tcPr>
            <w:tcW w:w="5387" w:type="dxa"/>
          </w:tcPr>
          <w:p w14:paraId="5E3D3214" w14:textId="4A7DEF71" w:rsidR="0008765E" w:rsidRPr="00BA0C57" w:rsidRDefault="00F63ABC" w:rsidP="00560BBB">
            <w:r w:rsidRPr="00BA0C57">
              <w:t>It was found that not all records were being regularly endorsed by a Supervisor.</w:t>
            </w:r>
          </w:p>
        </w:tc>
        <w:tc>
          <w:tcPr>
            <w:tcW w:w="4961" w:type="dxa"/>
          </w:tcPr>
          <w:p w14:paraId="3675DD32" w14:textId="699F1BB2" w:rsidR="00E4014B" w:rsidRDefault="00A77428" w:rsidP="00885FB5">
            <w:pPr>
              <w:spacing w:after="0" w:line="240" w:lineRule="auto"/>
            </w:pPr>
            <w:r>
              <w:t>I</w:t>
            </w:r>
            <w:r w:rsidR="00476B3C">
              <w:t xml:space="preserve"> ha</w:t>
            </w:r>
            <w:r>
              <w:t xml:space="preserve">ve reviewed each case and all 16 were regularly endorsed by a </w:t>
            </w:r>
            <w:r w:rsidR="00F25235">
              <w:t>S</w:t>
            </w:r>
            <w:r>
              <w:t>upervisor for the life of the investigation.</w:t>
            </w:r>
          </w:p>
          <w:p w14:paraId="6CB7190E" w14:textId="727AC9CD" w:rsidR="00E4014B" w:rsidRPr="00BA0C57" w:rsidRDefault="00E4014B">
            <w:pPr>
              <w:spacing w:after="0" w:line="240" w:lineRule="auto"/>
            </w:pPr>
          </w:p>
        </w:tc>
      </w:tr>
      <w:tr w:rsidR="00560BBB" w:rsidRPr="00BA0C57" w14:paraId="0A2C3018" w14:textId="77777777" w:rsidTr="00171A95">
        <w:tc>
          <w:tcPr>
            <w:tcW w:w="5387" w:type="dxa"/>
          </w:tcPr>
          <w:p w14:paraId="2C318E2C" w14:textId="5C57A4F4" w:rsidR="00560BBB" w:rsidRPr="00BA0C57" w:rsidRDefault="00F63ABC" w:rsidP="00444CCC">
            <w:r w:rsidRPr="00BA0C57">
              <w:t xml:space="preserve">It was found in a small number of cases that a victim contract was not created. </w:t>
            </w:r>
            <w:r w:rsidR="001C1A78" w:rsidRPr="00BA0C57">
              <w:t xml:space="preserve"> </w:t>
            </w:r>
          </w:p>
        </w:tc>
        <w:tc>
          <w:tcPr>
            <w:tcW w:w="4961" w:type="dxa"/>
          </w:tcPr>
          <w:p w14:paraId="75852466" w14:textId="1A0F49A9" w:rsidR="00AC5408" w:rsidRPr="00BA0C57" w:rsidRDefault="00764462" w:rsidP="00885FB5">
            <w:pPr>
              <w:spacing w:after="0" w:line="240" w:lineRule="auto"/>
            </w:pPr>
            <w:r>
              <w:t>Feedback noted and will be shared appropriately. This should be happening.</w:t>
            </w:r>
          </w:p>
          <w:p w14:paraId="0427E942" w14:textId="60C92029" w:rsidR="00B54497" w:rsidRPr="00BA0C57" w:rsidRDefault="00B54497" w:rsidP="00885FB5">
            <w:pPr>
              <w:spacing w:after="0" w:line="240" w:lineRule="auto"/>
            </w:pPr>
          </w:p>
        </w:tc>
      </w:tr>
      <w:tr w:rsidR="00560BBB" w:rsidRPr="00BA0C57" w14:paraId="442C3A14" w14:textId="77777777" w:rsidTr="00171A95">
        <w:tc>
          <w:tcPr>
            <w:tcW w:w="5387" w:type="dxa"/>
          </w:tcPr>
          <w:p w14:paraId="774A906B" w14:textId="4E0DABAB" w:rsidR="00F63ABC" w:rsidRPr="00BA0C57" w:rsidRDefault="00F63ABC" w:rsidP="00F63ABC">
            <w:r w:rsidRPr="00BA0C57">
              <w:t>There appeared to be variation of documents used throughout the cases viewed.  For example, differing methods of recording a risk assessment and not all cases were using the 13</w:t>
            </w:r>
            <w:r w:rsidR="00476B3C">
              <w:t>-</w:t>
            </w:r>
            <w:r w:rsidRPr="00BA0C57">
              <w:t xml:space="preserve">point checklist. Members questioned whether there is a need for consistency on the correct process to follow. </w:t>
            </w:r>
          </w:p>
          <w:p w14:paraId="4A392126" w14:textId="0F55BE01" w:rsidR="00560BBB" w:rsidRPr="00BA0C57" w:rsidRDefault="00560BBB" w:rsidP="00560BBB"/>
        </w:tc>
        <w:tc>
          <w:tcPr>
            <w:tcW w:w="4961" w:type="dxa"/>
          </w:tcPr>
          <w:p w14:paraId="2AE4AEE3" w14:textId="7D7FA146" w:rsidR="00560BBB" w:rsidRDefault="00764462" w:rsidP="00885FB5">
            <w:pPr>
              <w:spacing w:after="0" w:line="240" w:lineRule="auto"/>
            </w:pPr>
            <w:r>
              <w:t>Feedback noted. This has been a challenge in recent months</w:t>
            </w:r>
            <w:r w:rsidR="00095CF5">
              <w:t xml:space="preserve"> as I</w:t>
            </w:r>
            <w:r w:rsidR="00476B3C">
              <w:t xml:space="preserve"> ha</w:t>
            </w:r>
            <w:r w:rsidR="00095CF5">
              <w:t>ve sought to update several outdated documents.</w:t>
            </w:r>
          </w:p>
          <w:p w14:paraId="444983AE" w14:textId="77777777" w:rsidR="00095CF5" w:rsidRDefault="00095CF5" w:rsidP="00885FB5">
            <w:pPr>
              <w:spacing w:after="0" w:line="240" w:lineRule="auto"/>
            </w:pPr>
          </w:p>
          <w:p w14:paraId="0CB984E7" w14:textId="02070EC9" w:rsidR="00095CF5" w:rsidRPr="00BA0C57" w:rsidRDefault="00095CF5" w:rsidP="00885FB5">
            <w:pPr>
              <w:spacing w:after="0" w:line="240" w:lineRule="auto"/>
            </w:pPr>
            <w:r>
              <w:t xml:space="preserve">Since the review undertaken by the </w:t>
            </w:r>
            <w:proofErr w:type="gramStart"/>
            <w:r>
              <w:t>P</w:t>
            </w:r>
            <w:r w:rsidR="00476B3C">
              <w:t>anel</w:t>
            </w:r>
            <w:proofErr w:type="gramEnd"/>
            <w:r>
              <w:t xml:space="preserve"> I</w:t>
            </w:r>
            <w:r w:rsidR="00476B3C">
              <w:t xml:space="preserve"> ha</w:t>
            </w:r>
            <w:r>
              <w:t>ve created a podcast which explains to officers and staff exactly what</w:t>
            </w:r>
            <w:r w:rsidR="00476B3C">
              <w:t xml:space="preserve"> i</w:t>
            </w:r>
            <w:r>
              <w:t>s required of them, and have created a single web page which houses all key documents. This issue should hopefully be resolved as a result.</w:t>
            </w:r>
          </w:p>
        </w:tc>
      </w:tr>
      <w:tr w:rsidR="00505FC4" w:rsidRPr="00BA0C57" w14:paraId="3C90CF5A" w14:textId="77777777" w:rsidTr="00F83BFE">
        <w:tc>
          <w:tcPr>
            <w:tcW w:w="10348" w:type="dxa"/>
            <w:gridSpan w:val="2"/>
          </w:tcPr>
          <w:p w14:paraId="6B7DDF42" w14:textId="45ACE75B" w:rsidR="00505FC4" w:rsidRDefault="00505FC4" w:rsidP="00885FB5">
            <w:pPr>
              <w:spacing w:after="0" w:line="240" w:lineRule="auto"/>
            </w:pPr>
            <w:r>
              <w:t>I</w:t>
            </w:r>
            <w:r w:rsidR="00B85500">
              <w:t xml:space="preserve"> a</w:t>
            </w:r>
            <w:r>
              <w:t>m very grateful to the Q</w:t>
            </w:r>
            <w:r w:rsidR="00B85500">
              <w:t xml:space="preserve">uality </w:t>
            </w:r>
            <w:r>
              <w:t>A</w:t>
            </w:r>
            <w:r w:rsidR="00B85500">
              <w:t xml:space="preserve">ssurance </w:t>
            </w:r>
            <w:r>
              <w:t>P</w:t>
            </w:r>
            <w:r w:rsidR="00B85500">
              <w:t>anel</w:t>
            </w:r>
            <w:r>
              <w:t xml:space="preserve"> for undertaking such a comprehensive review of the above hate crimes. The feedback and findings are very helpful and will be discussed at the next hate crime group in January.</w:t>
            </w:r>
          </w:p>
          <w:p w14:paraId="28F43B39" w14:textId="49ABE832" w:rsidR="00505FC4" w:rsidRDefault="00505FC4" w:rsidP="00885FB5">
            <w:pPr>
              <w:spacing w:after="0" w:line="240" w:lineRule="auto"/>
            </w:pPr>
          </w:p>
        </w:tc>
      </w:tr>
    </w:tbl>
    <w:p w14:paraId="7EEB428F" w14:textId="05EC628A" w:rsidR="005610EC" w:rsidRDefault="005610EC" w:rsidP="00D14503"/>
    <w:sectPr w:rsidR="005610EC" w:rsidSect="00634C3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89FA" w14:textId="77777777" w:rsidR="000B4DF8" w:rsidRDefault="000B4DF8" w:rsidP="00581215">
      <w:pPr>
        <w:spacing w:after="0" w:line="240" w:lineRule="auto"/>
      </w:pPr>
      <w:r>
        <w:separator/>
      </w:r>
    </w:p>
  </w:endnote>
  <w:endnote w:type="continuationSeparator" w:id="0">
    <w:p w14:paraId="45FBF7BA" w14:textId="77777777" w:rsidR="000B4DF8" w:rsidRDefault="000B4DF8" w:rsidP="00581215">
      <w:pPr>
        <w:spacing w:after="0" w:line="240" w:lineRule="auto"/>
      </w:pPr>
      <w:r>
        <w:continuationSeparator/>
      </w:r>
    </w:p>
  </w:endnote>
  <w:endnote w:type="continuationNotice" w:id="1">
    <w:p w14:paraId="46EC620A" w14:textId="77777777" w:rsidR="000B4DF8" w:rsidRDefault="000B4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62FB" w14:textId="77777777" w:rsidR="00F25235" w:rsidRDefault="00F2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D166" w14:textId="77777777" w:rsidR="00F25235" w:rsidRDefault="00F2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15F8" w14:textId="77777777" w:rsidR="00F25235" w:rsidRDefault="00F25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7806EE" w:rsidRPr="00797A05" w14:paraId="3268D493" w14:textId="77777777" w:rsidTr="00797A05">
      <w:trPr>
        <w:trHeight w:val="343"/>
        <w:jc w:val="center"/>
      </w:trPr>
      <w:tc>
        <w:tcPr>
          <w:tcW w:w="4500" w:type="pct"/>
          <w:tcBorders>
            <w:top w:val="single" w:sz="4" w:space="0" w:color="000000"/>
          </w:tcBorders>
        </w:tcPr>
        <w:p w14:paraId="78086F2F" w14:textId="77777777" w:rsidR="007806EE" w:rsidRPr="00797A05" w:rsidRDefault="007806EE"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7434D964" w:rsidR="007806EE" w:rsidRPr="00797A05" w:rsidRDefault="007806EE"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DA4807">
            <w:rPr>
              <w:rFonts w:ascii="Arial" w:hAnsi="Arial" w:cs="Arial"/>
              <w:noProof/>
              <w:sz w:val="18"/>
              <w:szCs w:val="18"/>
            </w:rPr>
            <w:t>10</w:t>
          </w:r>
          <w:r w:rsidRPr="00797A05">
            <w:rPr>
              <w:rFonts w:ascii="Arial" w:hAnsi="Arial" w:cs="Arial"/>
              <w:sz w:val="18"/>
              <w:szCs w:val="18"/>
            </w:rPr>
            <w:fldChar w:fldCharType="end"/>
          </w:r>
        </w:p>
      </w:tc>
    </w:tr>
  </w:tbl>
  <w:p w14:paraId="7AAFE889" w14:textId="77777777" w:rsidR="007806EE" w:rsidRDefault="0078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A0AB" w14:textId="77777777" w:rsidR="000B4DF8" w:rsidRDefault="000B4DF8" w:rsidP="00581215">
      <w:pPr>
        <w:spacing w:after="0" w:line="240" w:lineRule="auto"/>
      </w:pPr>
      <w:r>
        <w:separator/>
      </w:r>
    </w:p>
  </w:footnote>
  <w:footnote w:type="continuationSeparator" w:id="0">
    <w:p w14:paraId="31E37812" w14:textId="77777777" w:rsidR="000B4DF8" w:rsidRDefault="000B4DF8" w:rsidP="00581215">
      <w:pPr>
        <w:spacing w:after="0" w:line="240" w:lineRule="auto"/>
      </w:pPr>
      <w:r>
        <w:continuationSeparator/>
      </w:r>
    </w:p>
  </w:footnote>
  <w:footnote w:type="continuationNotice" w:id="1">
    <w:p w14:paraId="61C30E85" w14:textId="77777777" w:rsidR="000B4DF8" w:rsidRDefault="000B4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56C3" w14:textId="77777777" w:rsidR="00F25235" w:rsidRDefault="00F2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7806EE"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665AB51B" w:rsidR="007806EE" w:rsidRPr="00797A05" w:rsidRDefault="007806EE" w:rsidP="008E7BC1">
          <w:pPr>
            <w:pStyle w:val="Header"/>
            <w:jc w:val="center"/>
            <w:rPr>
              <w:color w:val="FFFFFF"/>
            </w:rPr>
          </w:pPr>
          <w:r>
            <w:rPr>
              <w:color w:val="FFFFFF"/>
            </w:rPr>
            <w:t>September 2021</w:t>
          </w:r>
        </w:p>
      </w:tc>
      <w:tc>
        <w:tcPr>
          <w:tcW w:w="3838" w:type="pct"/>
          <w:tcBorders>
            <w:bottom w:val="single" w:sz="4" w:space="0" w:color="auto"/>
          </w:tcBorders>
          <w:vAlign w:val="bottom"/>
        </w:tcPr>
        <w:p w14:paraId="784BE08B" w14:textId="503E4AC4" w:rsidR="007806EE" w:rsidRPr="00797A05" w:rsidRDefault="007806EE" w:rsidP="0079446A">
          <w:pPr>
            <w:pStyle w:val="Header"/>
            <w:rPr>
              <w:rFonts w:cs="Arial"/>
              <w:b/>
              <w:bCs/>
              <w:caps/>
              <w:sz w:val="20"/>
            </w:rPr>
          </w:pPr>
          <w:r>
            <w:rPr>
              <w:rFonts w:cs="Arial"/>
              <w:b/>
              <w:bCs/>
              <w:caps/>
              <w:sz w:val="20"/>
            </w:rPr>
            <w:t>SCRUTINY panel report</w:t>
          </w:r>
        </w:p>
      </w:tc>
    </w:tr>
  </w:tbl>
  <w:p w14:paraId="147D8189" w14:textId="4D8964F9" w:rsidR="007806EE" w:rsidRDefault="007806EE">
    <w:pPr>
      <w:pStyle w:val="Header"/>
    </w:pPr>
    <w:r>
      <w:rPr>
        <w:noProof/>
        <w:lang w:eastAsia="en-GB"/>
      </w:rPr>
      <w:drawing>
        <wp:anchor distT="0" distB="0" distL="114300" distR="114300" simplePos="0" relativeHeight="251659264"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1566" w14:textId="77777777" w:rsidR="00F25235" w:rsidRDefault="00F25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7806EE"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3EB5873B" w:rsidR="007806EE" w:rsidRPr="00797A05" w:rsidRDefault="007806EE" w:rsidP="005D76F6">
          <w:pPr>
            <w:pStyle w:val="Header"/>
            <w:rPr>
              <w:color w:val="FFFFFF"/>
            </w:rPr>
          </w:pPr>
          <w:proofErr w:type="gramStart"/>
          <w:r>
            <w:rPr>
              <w:color w:val="FFFFFF"/>
            </w:rPr>
            <w:t>Sep  2021</w:t>
          </w:r>
          <w:proofErr w:type="gramEnd"/>
        </w:p>
      </w:tc>
      <w:tc>
        <w:tcPr>
          <w:tcW w:w="4415" w:type="pct"/>
          <w:tcBorders>
            <w:bottom w:val="single" w:sz="4" w:space="0" w:color="auto"/>
          </w:tcBorders>
          <w:vAlign w:val="bottom"/>
        </w:tcPr>
        <w:p w14:paraId="704FE6B4" w14:textId="77777777" w:rsidR="007806EE" w:rsidRPr="00797A05" w:rsidRDefault="007806EE" w:rsidP="00EA1CB9">
          <w:pPr>
            <w:pStyle w:val="Header"/>
            <w:rPr>
              <w:rFonts w:cs="Arial"/>
              <w:b/>
              <w:bCs/>
              <w:caps/>
              <w:sz w:val="20"/>
            </w:rPr>
          </w:pPr>
          <w:r>
            <w:rPr>
              <w:rFonts w:cs="Arial"/>
              <w:b/>
              <w:bCs/>
              <w:caps/>
              <w:sz w:val="20"/>
            </w:rPr>
            <w:t>SCRUTINY panel report</w:t>
          </w:r>
        </w:p>
        <w:p w14:paraId="44528605" w14:textId="3964839F" w:rsidR="007806EE" w:rsidRPr="00797A05" w:rsidRDefault="007806EE" w:rsidP="0079446A">
          <w:pPr>
            <w:pStyle w:val="Header"/>
            <w:rPr>
              <w:rFonts w:cs="Arial"/>
              <w:b/>
              <w:bCs/>
              <w:caps/>
              <w:sz w:val="20"/>
            </w:rPr>
          </w:pPr>
        </w:p>
      </w:tc>
    </w:tr>
  </w:tbl>
  <w:p w14:paraId="7F634B40" w14:textId="77777777" w:rsidR="007806EE" w:rsidRDefault="007806EE">
    <w:pPr>
      <w:pStyle w:val="Header"/>
    </w:pPr>
    <w:r>
      <w:rPr>
        <w:noProof/>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FE7BAF"/>
    <w:multiLevelType w:val="hybridMultilevel"/>
    <w:tmpl w:val="691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10AA"/>
    <w:multiLevelType w:val="hybridMultilevel"/>
    <w:tmpl w:val="033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34FC0"/>
    <w:multiLevelType w:val="hybridMultilevel"/>
    <w:tmpl w:val="770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523B"/>
    <w:multiLevelType w:val="hybridMultilevel"/>
    <w:tmpl w:val="E32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644E9"/>
    <w:multiLevelType w:val="hybridMultilevel"/>
    <w:tmpl w:val="E30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867"/>
    <w:multiLevelType w:val="hybridMultilevel"/>
    <w:tmpl w:val="60FC0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3B2115"/>
    <w:multiLevelType w:val="hybridMultilevel"/>
    <w:tmpl w:val="990E1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B012FE"/>
    <w:multiLevelType w:val="hybridMultilevel"/>
    <w:tmpl w:val="8F90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15057"/>
    <w:multiLevelType w:val="hybridMultilevel"/>
    <w:tmpl w:val="B36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4207D2"/>
    <w:multiLevelType w:val="hybridMultilevel"/>
    <w:tmpl w:val="711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4" w15:restartNumberingAfterBreak="0">
    <w:nsid w:val="28F03C10"/>
    <w:multiLevelType w:val="hybridMultilevel"/>
    <w:tmpl w:val="C0EE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358C2"/>
    <w:multiLevelType w:val="hybridMultilevel"/>
    <w:tmpl w:val="69F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06DBD"/>
    <w:multiLevelType w:val="hybridMultilevel"/>
    <w:tmpl w:val="71C8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76341"/>
    <w:multiLevelType w:val="hybridMultilevel"/>
    <w:tmpl w:val="11065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9672A1"/>
    <w:multiLevelType w:val="hybridMultilevel"/>
    <w:tmpl w:val="DA7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E7FAA"/>
    <w:multiLevelType w:val="hybridMultilevel"/>
    <w:tmpl w:val="C492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F35E5"/>
    <w:multiLevelType w:val="hybridMultilevel"/>
    <w:tmpl w:val="1E4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F6165"/>
    <w:multiLevelType w:val="hybridMultilevel"/>
    <w:tmpl w:val="6A887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2A57A8"/>
    <w:multiLevelType w:val="hybridMultilevel"/>
    <w:tmpl w:val="2682B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FF159E"/>
    <w:multiLevelType w:val="hybridMultilevel"/>
    <w:tmpl w:val="005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12BBA"/>
    <w:multiLevelType w:val="hybridMultilevel"/>
    <w:tmpl w:val="6B86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B4B6D"/>
    <w:multiLevelType w:val="hybridMultilevel"/>
    <w:tmpl w:val="C14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57B6B"/>
    <w:multiLevelType w:val="hybridMultilevel"/>
    <w:tmpl w:val="2C4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F5D97"/>
    <w:multiLevelType w:val="hybridMultilevel"/>
    <w:tmpl w:val="5D8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26"/>
  </w:num>
  <w:num w:numId="5">
    <w:abstractNumId w:val="10"/>
  </w:num>
  <w:num w:numId="6">
    <w:abstractNumId w:val="18"/>
  </w:num>
  <w:num w:numId="7">
    <w:abstractNumId w:val="21"/>
  </w:num>
  <w:num w:numId="8">
    <w:abstractNumId w:val="12"/>
  </w:num>
  <w:num w:numId="9">
    <w:abstractNumId w:val="22"/>
  </w:num>
  <w:num w:numId="10">
    <w:abstractNumId w:val="0"/>
  </w:num>
  <w:num w:numId="11">
    <w:abstractNumId w:val="5"/>
  </w:num>
  <w:num w:numId="12">
    <w:abstractNumId w:val="23"/>
  </w:num>
  <w:num w:numId="13">
    <w:abstractNumId w:val="13"/>
  </w:num>
  <w:num w:numId="14">
    <w:abstractNumId w:val="2"/>
  </w:num>
  <w:num w:numId="15">
    <w:abstractNumId w:val="6"/>
  </w:num>
  <w:num w:numId="16">
    <w:abstractNumId w:val="1"/>
  </w:num>
  <w:num w:numId="17">
    <w:abstractNumId w:val="29"/>
  </w:num>
  <w:num w:numId="18">
    <w:abstractNumId w:val="27"/>
  </w:num>
  <w:num w:numId="19">
    <w:abstractNumId w:val="30"/>
  </w:num>
  <w:num w:numId="20">
    <w:abstractNumId w:val="28"/>
  </w:num>
  <w:num w:numId="21">
    <w:abstractNumId w:val="19"/>
  </w:num>
  <w:num w:numId="22">
    <w:abstractNumId w:val="16"/>
  </w:num>
  <w:num w:numId="23">
    <w:abstractNumId w:val="9"/>
  </w:num>
  <w:num w:numId="24">
    <w:abstractNumId w:val="4"/>
  </w:num>
  <w:num w:numId="25">
    <w:abstractNumId w:val="7"/>
  </w:num>
  <w:num w:numId="26">
    <w:abstractNumId w:val="15"/>
  </w:num>
  <w:num w:numId="27">
    <w:abstractNumId w:val="24"/>
  </w:num>
  <w:num w:numId="28">
    <w:abstractNumId w:val="25"/>
  </w:num>
  <w:num w:numId="29">
    <w:abstractNumId w:val="8"/>
  </w:num>
  <w:num w:numId="30">
    <w:abstractNumId w:val="1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65D9F7-B418-4B90-BEE7-A82E8BF45D87}"/>
    <w:docVar w:name="dgnword-eventsink" w:val="1513943158384"/>
  </w:docVars>
  <w:rsids>
    <w:rsidRoot w:val="003D37A2"/>
    <w:rsid w:val="000000D4"/>
    <w:rsid w:val="00004E33"/>
    <w:rsid w:val="0000510C"/>
    <w:rsid w:val="00011B18"/>
    <w:rsid w:val="000138EE"/>
    <w:rsid w:val="000146BE"/>
    <w:rsid w:val="00014AC8"/>
    <w:rsid w:val="00020A6E"/>
    <w:rsid w:val="00020B05"/>
    <w:rsid w:val="00021E83"/>
    <w:rsid w:val="000222D7"/>
    <w:rsid w:val="000250F6"/>
    <w:rsid w:val="000306EE"/>
    <w:rsid w:val="00033B53"/>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1C3C"/>
    <w:rsid w:val="00062B44"/>
    <w:rsid w:val="00065CCB"/>
    <w:rsid w:val="000703DE"/>
    <w:rsid w:val="0007329F"/>
    <w:rsid w:val="00074902"/>
    <w:rsid w:val="00077266"/>
    <w:rsid w:val="00081246"/>
    <w:rsid w:val="0008261A"/>
    <w:rsid w:val="0008291A"/>
    <w:rsid w:val="00083032"/>
    <w:rsid w:val="00083B97"/>
    <w:rsid w:val="00085276"/>
    <w:rsid w:val="0008610F"/>
    <w:rsid w:val="000868F4"/>
    <w:rsid w:val="00087133"/>
    <w:rsid w:val="0008765E"/>
    <w:rsid w:val="00090017"/>
    <w:rsid w:val="0009220E"/>
    <w:rsid w:val="00095CF5"/>
    <w:rsid w:val="00097055"/>
    <w:rsid w:val="000A09CD"/>
    <w:rsid w:val="000A1AEF"/>
    <w:rsid w:val="000A1FCF"/>
    <w:rsid w:val="000A3974"/>
    <w:rsid w:val="000A5C9B"/>
    <w:rsid w:val="000A6AF0"/>
    <w:rsid w:val="000A747D"/>
    <w:rsid w:val="000B0331"/>
    <w:rsid w:val="000B0D69"/>
    <w:rsid w:val="000B1ADF"/>
    <w:rsid w:val="000B2744"/>
    <w:rsid w:val="000B4DF8"/>
    <w:rsid w:val="000B6578"/>
    <w:rsid w:val="000B7567"/>
    <w:rsid w:val="000B768E"/>
    <w:rsid w:val="000B7BC7"/>
    <w:rsid w:val="000C67B8"/>
    <w:rsid w:val="000D0B33"/>
    <w:rsid w:val="000D15DF"/>
    <w:rsid w:val="000D178B"/>
    <w:rsid w:val="000D1FE5"/>
    <w:rsid w:val="000D5FBA"/>
    <w:rsid w:val="000D7EFB"/>
    <w:rsid w:val="000E06A1"/>
    <w:rsid w:val="000E3A09"/>
    <w:rsid w:val="000E47F2"/>
    <w:rsid w:val="000E54A9"/>
    <w:rsid w:val="000E791A"/>
    <w:rsid w:val="000F1970"/>
    <w:rsid w:val="000F1BA0"/>
    <w:rsid w:val="000F20B6"/>
    <w:rsid w:val="000F2A62"/>
    <w:rsid w:val="000F2C6C"/>
    <w:rsid w:val="000F7272"/>
    <w:rsid w:val="000F73BB"/>
    <w:rsid w:val="000F7A73"/>
    <w:rsid w:val="0010178E"/>
    <w:rsid w:val="001031CD"/>
    <w:rsid w:val="00103EEA"/>
    <w:rsid w:val="00104764"/>
    <w:rsid w:val="00106152"/>
    <w:rsid w:val="001066D1"/>
    <w:rsid w:val="00107CD5"/>
    <w:rsid w:val="00111FB4"/>
    <w:rsid w:val="00112B30"/>
    <w:rsid w:val="001133F7"/>
    <w:rsid w:val="001152DF"/>
    <w:rsid w:val="001162C1"/>
    <w:rsid w:val="00121F85"/>
    <w:rsid w:val="0012247A"/>
    <w:rsid w:val="00127E9F"/>
    <w:rsid w:val="00133277"/>
    <w:rsid w:val="00133C2C"/>
    <w:rsid w:val="00134DDB"/>
    <w:rsid w:val="001366F6"/>
    <w:rsid w:val="00141CB8"/>
    <w:rsid w:val="00142731"/>
    <w:rsid w:val="00143CC9"/>
    <w:rsid w:val="001457DE"/>
    <w:rsid w:val="00151E2E"/>
    <w:rsid w:val="00153CD6"/>
    <w:rsid w:val="00161B09"/>
    <w:rsid w:val="0016228D"/>
    <w:rsid w:val="00163D96"/>
    <w:rsid w:val="001640D1"/>
    <w:rsid w:val="001646D0"/>
    <w:rsid w:val="00166199"/>
    <w:rsid w:val="00166A51"/>
    <w:rsid w:val="001678D8"/>
    <w:rsid w:val="00170621"/>
    <w:rsid w:val="00171699"/>
    <w:rsid w:val="00171A95"/>
    <w:rsid w:val="00173124"/>
    <w:rsid w:val="00173C2F"/>
    <w:rsid w:val="00174288"/>
    <w:rsid w:val="0017488A"/>
    <w:rsid w:val="00176133"/>
    <w:rsid w:val="00176A34"/>
    <w:rsid w:val="001808B3"/>
    <w:rsid w:val="00180980"/>
    <w:rsid w:val="0018222C"/>
    <w:rsid w:val="001907B4"/>
    <w:rsid w:val="00191718"/>
    <w:rsid w:val="00192247"/>
    <w:rsid w:val="00192D8C"/>
    <w:rsid w:val="00193471"/>
    <w:rsid w:val="00193D1B"/>
    <w:rsid w:val="00193E89"/>
    <w:rsid w:val="0019633E"/>
    <w:rsid w:val="00196801"/>
    <w:rsid w:val="001A03EF"/>
    <w:rsid w:val="001A4219"/>
    <w:rsid w:val="001A4A6D"/>
    <w:rsid w:val="001A5D95"/>
    <w:rsid w:val="001A61B9"/>
    <w:rsid w:val="001A6B87"/>
    <w:rsid w:val="001A7B7F"/>
    <w:rsid w:val="001A7BB1"/>
    <w:rsid w:val="001B07BF"/>
    <w:rsid w:val="001B07FC"/>
    <w:rsid w:val="001B1817"/>
    <w:rsid w:val="001B50F1"/>
    <w:rsid w:val="001B55FF"/>
    <w:rsid w:val="001C1A78"/>
    <w:rsid w:val="001C294D"/>
    <w:rsid w:val="001C2C2D"/>
    <w:rsid w:val="001C576C"/>
    <w:rsid w:val="001C5A59"/>
    <w:rsid w:val="001C604F"/>
    <w:rsid w:val="001D0D55"/>
    <w:rsid w:val="001D12B5"/>
    <w:rsid w:val="001D1372"/>
    <w:rsid w:val="001D1611"/>
    <w:rsid w:val="001D1D11"/>
    <w:rsid w:val="001D2257"/>
    <w:rsid w:val="001D5AEE"/>
    <w:rsid w:val="001D5EED"/>
    <w:rsid w:val="001E503C"/>
    <w:rsid w:val="001E5D56"/>
    <w:rsid w:val="001E68D3"/>
    <w:rsid w:val="001F163E"/>
    <w:rsid w:val="001F3E4A"/>
    <w:rsid w:val="001F49E0"/>
    <w:rsid w:val="001F656C"/>
    <w:rsid w:val="001F69D6"/>
    <w:rsid w:val="0020131A"/>
    <w:rsid w:val="00202946"/>
    <w:rsid w:val="00204C2D"/>
    <w:rsid w:val="002078A7"/>
    <w:rsid w:val="00207BD7"/>
    <w:rsid w:val="00210F36"/>
    <w:rsid w:val="00213C66"/>
    <w:rsid w:val="00213E3A"/>
    <w:rsid w:val="00214CBB"/>
    <w:rsid w:val="0021548B"/>
    <w:rsid w:val="002175EB"/>
    <w:rsid w:val="00217777"/>
    <w:rsid w:val="002179CF"/>
    <w:rsid w:val="0022063A"/>
    <w:rsid w:val="00220F8B"/>
    <w:rsid w:val="00222316"/>
    <w:rsid w:val="0022312B"/>
    <w:rsid w:val="00225696"/>
    <w:rsid w:val="00230856"/>
    <w:rsid w:val="00234BF6"/>
    <w:rsid w:val="00240701"/>
    <w:rsid w:val="00241683"/>
    <w:rsid w:val="00241C16"/>
    <w:rsid w:val="00244350"/>
    <w:rsid w:val="00245138"/>
    <w:rsid w:val="00245A36"/>
    <w:rsid w:val="00246E94"/>
    <w:rsid w:val="00247037"/>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3A12"/>
    <w:rsid w:val="002B7B64"/>
    <w:rsid w:val="002C15AC"/>
    <w:rsid w:val="002C38D8"/>
    <w:rsid w:val="002C4784"/>
    <w:rsid w:val="002C737E"/>
    <w:rsid w:val="002C7B86"/>
    <w:rsid w:val="002D1598"/>
    <w:rsid w:val="002D2CCC"/>
    <w:rsid w:val="002D2FDB"/>
    <w:rsid w:val="002D4F9D"/>
    <w:rsid w:val="002D560D"/>
    <w:rsid w:val="002D6231"/>
    <w:rsid w:val="002E0271"/>
    <w:rsid w:val="002E1456"/>
    <w:rsid w:val="002E1BF0"/>
    <w:rsid w:val="002E2465"/>
    <w:rsid w:val="002E2E85"/>
    <w:rsid w:val="002E305A"/>
    <w:rsid w:val="002E30BC"/>
    <w:rsid w:val="002E4327"/>
    <w:rsid w:val="002E4955"/>
    <w:rsid w:val="002E5CD7"/>
    <w:rsid w:val="002E6FCF"/>
    <w:rsid w:val="002F085D"/>
    <w:rsid w:val="002F1FE5"/>
    <w:rsid w:val="002F3E09"/>
    <w:rsid w:val="002F46B4"/>
    <w:rsid w:val="002F4B7A"/>
    <w:rsid w:val="002F616A"/>
    <w:rsid w:val="002F7E74"/>
    <w:rsid w:val="003011A8"/>
    <w:rsid w:val="00301241"/>
    <w:rsid w:val="00301FA8"/>
    <w:rsid w:val="00304A72"/>
    <w:rsid w:val="00306AD1"/>
    <w:rsid w:val="00307D77"/>
    <w:rsid w:val="0031094F"/>
    <w:rsid w:val="00310C7F"/>
    <w:rsid w:val="00311C70"/>
    <w:rsid w:val="00313F8F"/>
    <w:rsid w:val="0031442F"/>
    <w:rsid w:val="003150DB"/>
    <w:rsid w:val="00315B8B"/>
    <w:rsid w:val="003162D8"/>
    <w:rsid w:val="00316FFC"/>
    <w:rsid w:val="00317AA2"/>
    <w:rsid w:val="00320DB8"/>
    <w:rsid w:val="00322BF1"/>
    <w:rsid w:val="0032463C"/>
    <w:rsid w:val="003269BE"/>
    <w:rsid w:val="00330003"/>
    <w:rsid w:val="00330BF5"/>
    <w:rsid w:val="00334360"/>
    <w:rsid w:val="00337942"/>
    <w:rsid w:val="003409D7"/>
    <w:rsid w:val="00340BCA"/>
    <w:rsid w:val="00341ADD"/>
    <w:rsid w:val="00342397"/>
    <w:rsid w:val="003426D6"/>
    <w:rsid w:val="00342F4C"/>
    <w:rsid w:val="003439B8"/>
    <w:rsid w:val="003447D8"/>
    <w:rsid w:val="003453F0"/>
    <w:rsid w:val="003456E6"/>
    <w:rsid w:val="00346550"/>
    <w:rsid w:val="0034701F"/>
    <w:rsid w:val="00350980"/>
    <w:rsid w:val="003515FE"/>
    <w:rsid w:val="00351E52"/>
    <w:rsid w:val="00352A22"/>
    <w:rsid w:val="00354222"/>
    <w:rsid w:val="00355870"/>
    <w:rsid w:val="00356326"/>
    <w:rsid w:val="00356807"/>
    <w:rsid w:val="00361D52"/>
    <w:rsid w:val="00374235"/>
    <w:rsid w:val="003747C5"/>
    <w:rsid w:val="00376F9D"/>
    <w:rsid w:val="00377FB1"/>
    <w:rsid w:val="003814F8"/>
    <w:rsid w:val="003823A2"/>
    <w:rsid w:val="00382C34"/>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70B"/>
    <w:rsid w:val="003B3E67"/>
    <w:rsid w:val="003B4A7E"/>
    <w:rsid w:val="003B5FD3"/>
    <w:rsid w:val="003B6B87"/>
    <w:rsid w:val="003B7CBA"/>
    <w:rsid w:val="003C0038"/>
    <w:rsid w:val="003C0FFE"/>
    <w:rsid w:val="003C112D"/>
    <w:rsid w:val="003C1507"/>
    <w:rsid w:val="003C3369"/>
    <w:rsid w:val="003C4DED"/>
    <w:rsid w:val="003C7155"/>
    <w:rsid w:val="003D01B4"/>
    <w:rsid w:val="003D0F94"/>
    <w:rsid w:val="003D210F"/>
    <w:rsid w:val="003D37A2"/>
    <w:rsid w:val="003D3BE7"/>
    <w:rsid w:val="003D482B"/>
    <w:rsid w:val="003E0B8A"/>
    <w:rsid w:val="003E0ED2"/>
    <w:rsid w:val="003E1C57"/>
    <w:rsid w:val="003E1E4C"/>
    <w:rsid w:val="003E50F0"/>
    <w:rsid w:val="003E6503"/>
    <w:rsid w:val="003E7101"/>
    <w:rsid w:val="003F1292"/>
    <w:rsid w:val="003F2035"/>
    <w:rsid w:val="003F27E8"/>
    <w:rsid w:val="003F44A1"/>
    <w:rsid w:val="00402F2F"/>
    <w:rsid w:val="00403042"/>
    <w:rsid w:val="00403AC0"/>
    <w:rsid w:val="00404972"/>
    <w:rsid w:val="00407E05"/>
    <w:rsid w:val="00411C1B"/>
    <w:rsid w:val="00413387"/>
    <w:rsid w:val="004142CB"/>
    <w:rsid w:val="004151EA"/>
    <w:rsid w:val="00416F6B"/>
    <w:rsid w:val="004205B1"/>
    <w:rsid w:val="00421C60"/>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44CCC"/>
    <w:rsid w:val="00452BE1"/>
    <w:rsid w:val="00452F03"/>
    <w:rsid w:val="00453B9F"/>
    <w:rsid w:val="00455ED3"/>
    <w:rsid w:val="00457259"/>
    <w:rsid w:val="00457921"/>
    <w:rsid w:val="004619DB"/>
    <w:rsid w:val="0046294C"/>
    <w:rsid w:val="00462BFD"/>
    <w:rsid w:val="0046638A"/>
    <w:rsid w:val="00466393"/>
    <w:rsid w:val="0046708E"/>
    <w:rsid w:val="00467950"/>
    <w:rsid w:val="00467990"/>
    <w:rsid w:val="00473B8E"/>
    <w:rsid w:val="00475B36"/>
    <w:rsid w:val="00475C54"/>
    <w:rsid w:val="00475F77"/>
    <w:rsid w:val="00476B3C"/>
    <w:rsid w:val="004779D0"/>
    <w:rsid w:val="00480189"/>
    <w:rsid w:val="004805F3"/>
    <w:rsid w:val="004809C1"/>
    <w:rsid w:val="0048326C"/>
    <w:rsid w:val="00485850"/>
    <w:rsid w:val="00487028"/>
    <w:rsid w:val="004873DA"/>
    <w:rsid w:val="0049470D"/>
    <w:rsid w:val="0049539B"/>
    <w:rsid w:val="00496D04"/>
    <w:rsid w:val="004A4D18"/>
    <w:rsid w:val="004A4FB1"/>
    <w:rsid w:val="004A5453"/>
    <w:rsid w:val="004B0E4B"/>
    <w:rsid w:val="004B1176"/>
    <w:rsid w:val="004B312D"/>
    <w:rsid w:val="004B39A0"/>
    <w:rsid w:val="004B3EEF"/>
    <w:rsid w:val="004B4F14"/>
    <w:rsid w:val="004B6B5F"/>
    <w:rsid w:val="004B70F0"/>
    <w:rsid w:val="004B7D3B"/>
    <w:rsid w:val="004C357E"/>
    <w:rsid w:val="004C4250"/>
    <w:rsid w:val="004C667C"/>
    <w:rsid w:val="004C680F"/>
    <w:rsid w:val="004C6A9A"/>
    <w:rsid w:val="004C6C5D"/>
    <w:rsid w:val="004D153F"/>
    <w:rsid w:val="004D2110"/>
    <w:rsid w:val="004D217D"/>
    <w:rsid w:val="004D265D"/>
    <w:rsid w:val="004D67AA"/>
    <w:rsid w:val="004E4930"/>
    <w:rsid w:val="004E50E0"/>
    <w:rsid w:val="004E723F"/>
    <w:rsid w:val="004F046A"/>
    <w:rsid w:val="004F0C90"/>
    <w:rsid w:val="004F2DF8"/>
    <w:rsid w:val="004F30C2"/>
    <w:rsid w:val="004F3E73"/>
    <w:rsid w:val="004F6D39"/>
    <w:rsid w:val="005017E2"/>
    <w:rsid w:val="005019D8"/>
    <w:rsid w:val="00502234"/>
    <w:rsid w:val="0050329A"/>
    <w:rsid w:val="0050484F"/>
    <w:rsid w:val="00505FC4"/>
    <w:rsid w:val="0050612E"/>
    <w:rsid w:val="00507C8B"/>
    <w:rsid w:val="00510917"/>
    <w:rsid w:val="005128B3"/>
    <w:rsid w:val="00513F4C"/>
    <w:rsid w:val="00515A67"/>
    <w:rsid w:val="00515C72"/>
    <w:rsid w:val="00515E62"/>
    <w:rsid w:val="00516803"/>
    <w:rsid w:val="00516C7F"/>
    <w:rsid w:val="005219A3"/>
    <w:rsid w:val="0052297D"/>
    <w:rsid w:val="00524447"/>
    <w:rsid w:val="00525BA0"/>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5460E"/>
    <w:rsid w:val="00560BBB"/>
    <w:rsid w:val="00560F07"/>
    <w:rsid w:val="005610EC"/>
    <w:rsid w:val="00561641"/>
    <w:rsid w:val="005630A7"/>
    <w:rsid w:val="00563F55"/>
    <w:rsid w:val="00565056"/>
    <w:rsid w:val="00565989"/>
    <w:rsid w:val="005710A7"/>
    <w:rsid w:val="0057291F"/>
    <w:rsid w:val="00572F1A"/>
    <w:rsid w:val="005751DC"/>
    <w:rsid w:val="005771B2"/>
    <w:rsid w:val="00577435"/>
    <w:rsid w:val="00581215"/>
    <w:rsid w:val="005819CC"/>
    <w:rsid w:val="00585FC2"/>
    <w:rsid w:val="00591BFF"/>
    <w:rsid w:val="00593070"/>
    <w:rsid w:val="00593610"/>
    <w:rsid w:val="005941E5"/>
    <w:rsid w:val="005A1861"/>
    <w:rsid w:val="005A54C8"/>
    <w:rsid w:val="005A593B"/>
    <w:rsid w:val="005A5B43"/>
    <w:rsid w:val="005A5E82"/>
    <w:rsid w:val="005A6300"/>
    <w:rsid w:val="005A69C3"/>
    <w:rsid w:val="005A6EB0"/>
    <w:rsid w:val="005B1D56"/>
    <w:rsid w:val="005B1DBD"/>
    <w:rsid w:val="005B3FFA"/>
    <w:rsid w:val="005B4011"/>
    <w:rsid w:val="005B4E1B"/>
    <w:rsid w:val="005B5346"/>
    <w:rsid w:val="005B5641"/>
    <w:rsid w:val="005C0E37"/>
    <w:rsid w:val="005C13BF"/>
    <w:rsid w:val="005C34A8"/>
    <w:rsid w:val="005C4021"/>
    <w:rsid w:val="005C4510"/>
    <w:rsid w:val="005D1137"/>
    <w:rsid w:val="005D3E77"/>
    <w:rsid w:val="005D6162"/>
    <w:rsid w:val="005D76F6"/>
    <w:rsid w:val="005E0280"/>
    <w:rsid w:val="005E3670"/>
    <w:rsid w:val="005E36A8"/>
    <w:rsid w:val="005E3BD3"/>
    <w:rsid w:val="005E44F1"/>
    <w:rsid w:val="005E520A"/>
    <w:rsid w:val="005E714A"/>
    <w:rsid w:val="005F0BF9"/>
    <w:rsid w:val="005F282F"/>
    <w:rsid w:val="005F34D9"/>
    <w:rsid w:val="005F3C2E"/>
    <w:rsid w:val="00600777"/>
    <w:rsid w:val="006019BD"/>
    <w:rsid w:val="00604F97"/>
    <w:rsid w:val="0061199A"/>
    <w:rsid w:val="006135E0"/>
    <w:rsid w:val="00613F23"/>
    <w:rsid w:val="006154D9"/>
    <w:rsid w:val="00615960"/>
    <w:rsid w:val="006168C3"/>
    <w:rsid w:val="00617A1D"/>
    <w:rsid w:val="00622157"/>
    <w:rsid w:val="006237CB"/>
    <w:rsid w:val="00623CB3"/>
    <w:rsid w:val="00624847"/>
    <w:rsid w:val="00624DFE"/>
    <w:rsid w:val="006271BF"/>
    <w:rsid w:val="00627F2A"/>
    <w:rsid w:val="006327DF"/>
    <w:rsid w:val="00632851"/>
    <w:rsid w:val="0063473A"/>
    <w:rsid w:val="00634831"/>
    <w:rsid w:val="00634A89"/>
    <w:rsid w:val="00634C3A"/>
    <w:rsid w:val="006351FE"/>
    <w:rsid w:val="0063629B"/>
    <w:rsid w:val="006363B3"/>
    <w:rsid w:val="006373FD"/>
    <w:rsid w:val="00641622"/>
    <w:rsid w:val="00642C1E"/>
    <w:rsid w:val="006430BB"/>
    <w:rsid w:val="006433FE"/>
    <w:rsid w:val="00647A2F"/>
    <w:rsid w:val="00650093"/>
    <w:rsid w:val="006507CC"/>
    <w:rsid w:val="00650F58"/>
    <w:rsid w:val="006517D1"/>
    <w:rsid w:val="00651E2E"/>
    <w:rsid w:val="00652A80"/>
    <w:rsid w:val="00653B1B"/>
    <w:rsid w:val="00662D4E"/>
    <w:rsid w:val="00666E40"/>
    <w:rsid w:val="00667C03"/>
    <w:rsid w:val="00670520"/>
    <w:rsid w:val="006715D0"/>
    <w:rsid w:val="00672C96"/>
    <w:rsid w:val="00674542"/>
    <w:rsid w:val="006759B8"/>
    <w:rsid w:val="00682CA2"/>
    <w:rsid w:val="00686ADF"/>
    <w:rsid w:val="00686E1A"/>
    <w:rsid w:val="0068764B"/>
    <w:rsid w:val="00687DBB"/>
    <w:rsid w:val="00691CF3"/>
    <w:rsid w:val="00693A80"/>
    <w:rsid w:val="00694263"/>
    <w:rsid w:val="00697618"/>
    <w:rsid w:val="006A18BB"/>
    <w:rsid w:val="006A1F58"/>
    <w:rsid w:val="006A3576"/>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0EA0"/>
    <w:rsid w:val="006D3CF8"/>
    <w:rsid w:val="006D4B93"/>
    <w:rsid w:val="006D4BBA"/>
    <w:rsid w:val="006D5952"/>
    <w:rsid w:val="006D7C00"/>
    <w:rsid w:val="006E08DB"/>
    <w:rsid w:val="006E1257"/>
    <w:rsid w:val="006E2FE5"/>
    <w:rsid w:val="006E304C"/>
    <w:rsid w:val="006E5E09"/>
    <w:rsid w:val="006E680E"/>
    <w:rsid w:val="006F348A"/>
    <w:rsid w:val="006F3879"/>
    <w:rsid w:val="006F7F0F"/>
    <w:rsid w:val="00702A33"/>
    <w:rsid w:val="00703F34"/>
    <w:rsid w:val="00705B6D"/>
    <w:rsid w:val="00714CDA"/>
    <w:rsid w:val="007152DE"/>
    <w:rsid w:val="00716815"/>
    <w:rsid w:val="00716F32"/>
    <w:rsid w:val="00717AB3"/>
    <w:rsid w:val="0072080B"/>
    <w:rsid w:val="00723C1C"/>
    <w:rsid w:val="007263E1"/>
    <w:rsid w:val="007311EA"/>
    <w:rsid w:val="00731B3C"/>
    <w:rsid w:val="00732DF5"/>
    <w:rsid w:val="00734173"/>
    <w:rsid w:val="00734B21"/>
    <w:rsid w:val="00736E85"/>
    <w:rsid w:val="00737FA6"/>
    <w:rsid w:val="00742DB8"/>
    <w:rsid w:val="00742FB3"/>
    <w:rsid w:val="00747294"/>
    <w:rsid w:val="00747A48"/>
    <w:rsid w:val="0075103F"/>
    <w:rsid w:val="00755853"/>
    <w:rsid w:val="00762E08"/>
    <w:rsid w:val="00764389"/>
    <w:rsid w:val="00764454"/>
    <w:rsid w:val="00764462"/>
    <w:rsid w:val="00764571"/>
    <w:rsid w:val="00764AD7"/>
    <w:rsid w:val="00765729"/>
    <w:rsid w:val="00771189"/>
    <w:rsid w:val="00771508"/>
    <w:rsid w:val="007715E4"/>
    <w:rsid w:val="00774B94"/>
    <w:rsid w:val="0077567E"/>
    <w:rsid w:val="007759D1"/>
    <w:rsid w:val="00776143"/>
    <w:rsid w:val="00780100"/>
    <w:rsid w:val="007806EE"/>
    <w:rsid w:val="00780DA7"/>
    <w:rsid w:val="00782942"/>
    <w:rsid w:val="0078406D"/>
    <w:rsid w:val="007845EB"/>
    <w:rsid w:val="0078540A"/>
    <w:rsid w:val="007875D9"/>
    <w:rsid w:val="0078780E"/>
    <w:rsid w:val="00790C15"/>
    <w:rsid w:val="00792FB5"/>
    <w:rsid w:val="007938CC"/>
    <w:rsid w:val="0079446A"/>
    <w:rsid w:val="007957B0"/>
    <w:rsid w:val="00795C2B"/>
    <w:rsid w:val="00796BBD"/>
    <w:rsid w:val="00797334"/>
    <w:rsid w:val="00797A05"/>
    <w:rsid w:val="007A04EB"/>
    <w:rsid w:val="007A25CF"/>
    <w:rsid w:val="007A2AD2"/>
    <w:rsid w:val="007A3D61"/>
    <w:rsid w:val="007A7B38"/>
    <w:rsid w:val="007B0201"/>
    <w:rsid w:val="007B1011"/>
    <w:rsid w:val="007B103A"/>
    <w:rsid w:val="007B19CE"/>
    <w:rsid w:val="007B236D"/>
    <w:rsid w:val="007B3377"/>
    <w:rsid w:val="007B3748"/>
    <w:rsid w:val="007B4F96"/>
    <w:rsid w:val="007B771D"/>
    <w:rsid w:val="007C0963"/>
    <w:rsid w:val="007C1544"/>
    <w:rsid w:val="007C2091"/>
    <w:rsid w:val="007C27C8"/>
    <w:rsid w:val="007C27F2"/>
    <w:rsid w:val="007C3E59"/>
    <w:rsid w:val="007C5717"/>
    <w:rsid w:val="007C57A5"/>
    <w:rsid w:val="007C5C0C"/>
    <w:rsid w:val="007C6145"/>
    <w:rsid w:val="007C62CF"/>
    <w:rsid w:val="007C6F0F"/>
    <w:rsid w:val="007D10CA"/>
    <w:rsid w:val="007D2716"/>
    <w:rsid w:val="007D290A"/>
    <w:rsid w:val="007D2F2A"/>
    <w:rsid w:val="007D3CD5"/>
    <w:rsid w:val="007D4DFB"/>
    <w:rsid w:val="007E067A"/>
    <w:rsid w:val="007E168A"/>
    <w:rsid w:val="007E19B4"/>
    <w:rsid w:val="007E308C"/>
    <w:rsid w:val="007E501B"/>
    <w:rsid w:val="007E58BD"/>
    <w:rsid w:val="007F101E"/>
    <w:rsid w:val="007F1102"/>
    <w:rsid w:val="007F2D47"/>
    <w:rsid w:val="007F3C6A"/>
    <w:rsid w:val="007F43B9"/>
    <w:rsid w:val="007F4AEF"/>
    <w:rsid w:val="007F543C"/>
    <w:rsid w:val="0080011C"/>
    <w:rsid w:val="008001CD"/>
    <w:rsid w:val="008004FC"/>
    <w:rsid w:val="00801360"/>
    <w:rsid w:val="008027D5"/>
    <w:rsid w:val="00803157"/>
    <w:rsid w:val="008033FA"/>
    <w:rsid w:val="00803592"/>
    <w:rsid w:val="00803B9E"/>
    <w:rsid w:val="00805EA1"/>
    <w:rsid w:val="00810213"/>
    <w:rsid w:val="00812117"/>
    <w:rsid w:val="008122F0"/>
    <w:rsid w:val="00822379"/>
    <w:rsid w:val="00822FD3"/>
    <w:rsid w:val="0082356F"/>
    <w:rsid w:val="00824B03"/>
    <w:rsid w:val="0082580B"/>
    <w:rsid w:val="00826F29"/>
    <w:rsid w:val="00827C8F"/>
    <w:rsid w:val="008303CF"/>
    <w:rsid w:val="00833769"/>
    <w:rsid w:val="00833EE1"/>
    <w:rsid w:val="008341E4"/>
    <w:rsid w:val="0083538A"/>
    <w:rsid w:val="00836098"/>
    <w:rsid w:val="00840A1D"/>
    <w:rsid w:val="008423CC"/>
    <w:rsid w:val="008438C4"/>
    <w:rsid w:val="008438FA"/>
    <w:rsid w:val="00843F1B"/>
    <w:rsid w:val="00847CDA"/>
    <w:rsid w:val="00851D18"/>
    <w:rsid w:val="008522F7"/>
    <w:rsid w:val="008524F8"/>
    <w:rsid w:val="008547C3"/>
    <w:rsid w:val="00855F71"/>
    <w:rsid w:val="00860575"/>
    <w:rsid w:val="008611D4"/>
    <w:rsid w:val="00862E18"/>
    <w:rsid w:val="0086334E"/>
    <w:rsid w:val="00863EDC"/>
    <w:rsid w:val="008702F0"/>
    <w:rsid w:val="00870402"/>
    <w:rsid w:val="0087102C"/>
    <w:rsid w:val="0087227F"/>
    <w:rsid w:val="008727AF"/>
    <w:rsid w:val="00876204"/>
    <w:rsid w:val="008763E3"/>
    <w:rsid w:val="00877209"/>
    <w:rsid w:val="00881AB2"/>
    <w:rsid w:val="00885FB5"/>
    <w:rsid w:val="008A10F8"/>
    <w:rsid w:val="008A45C8"/>
    <w:rsid w:val="008A76FC"/>
    <w:rsid w:val="008B17DD"/>
    <w:rsid w:val="008B2729"/>
    <w:rsid w:val="008B30F9"/>
    <w:rsid w:val="008B3483"/>
    <w:rsid w:val="008B472A"/>
    <w:rsid w:val="008B6D46"/>
    <w:rsid w:val="008C2D70"/>
    <w:rsid w:val="008C3A88"/>
    <w:rsid w:val="008C72ED"/>
    <w:rsid w:val="008C7A47"/>
    <w:rsid w:val="008C7F22"/>
    <w:rsid w:val="008D1F65"/>
    <w:rsid w:val="008D216E"/>
    <w:rsid w:val="008D3032"/>
    <w:rsid w:val="008D4C48"/>
    <w:rsid w:val="008D5158"/>
    <w:rsid w:val="008D5C8B"/>
    <w:rsid w:val="008D6ADE"/>
    <w:rsid w:val="008D7A50"/>
    <w:rsid w:val="008D7FED"/>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6773"/>
    <w:rsid w:val="009078CF"/>
    <w:rsid w:val="00912403"/>
    <w:rsid w:val="00912DB8"/>
    <w:rsid w:val="00913F41"/>
    <w:rsid w:val="0091403C"/>
    <w:rsid w:val="00915647"/>
    <w:rsid w:val="00916557"/>
    <w:rsid w:val="009207B0"/>
    <w:rsid w:val="00921A3D"/>
    <w:rsid w:val="00926A04"/>
    <w:rsid w:val="00930C41"/>
    <w:rsid w:val="00932757"/>
    <w:rsid w:val="00932C1E"/>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5846"/>
    <w:rsid w:val="0095615B"/>
    <w:rsid w:val="009564AE"/>
    <w:rsid w:val="00956CEA"/>
    <w:rsid w:val="00960157"/>
    <w:rsid w:val="00961014"/>
    <w:rsid w:val="00962627"/>
    <w:rsid w:val="00963BFC"/>
    <w:rsid w:val="00964168"/>
    <w:rsid w:val="009649BB"/>
    <w:rsid w:val="00967707"/>
    <w:rsid w:val="00970B6A"/>
    <w:rsid w:val="00970BD9"/>
    <w:rsid w:val="0097150E"/>
    <w:rsid w:val="00973311"/>
    <w:rsid w:val="00976908"/>
    <w:rsid w:val="009802F1"/>
    <w:rsid w:val="00982572"/>
    <w:rsid w:val="00982A63"/>
    <w:rsid w:val="00982C62"/>
    <w:rsid w:val="0098375E"/>
    <w:rsid w:val="0099057F"/>
    <w:rsid w:val="00990DB6"/>
    <w:rsid w:val="00990EB4"/>
    <w:rsid w:val="00991196"/>
    <w:rsid w:val="00991877"/>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3785"/>
    <w:rsid w:val="009B50AD"/>
    <w:rsid w:val="009B52B4"/>
    <w:rsid w:val="009B7822"/>
    <w:rsid w:val="009C1E0D"/>
    <w:rsid w:val="009C4EDC"/>
    <w:rsid w:val="009C6FA8"/>
    <w:rsid w:val="009C7A90"/>
    <w:rsid w:val="009D0B22"/>
    <w:rsid w:val="009D3CCB"/>
    <w:rsid w:val="009D3F8C"/>
    <w:rsid w:val="009D41F9"/>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785"/>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277BC"/>
    <w:rsid w:val="00A30A06"/>
    <w:rsid w:val="00A31A47"/>
    <w:rsid w:val="00A3388A"/>
    <w:rsid w:val="00A33B7F"/>
    <w:rsid w:val="00A33BEF"/>
    <w:rsid w:val="00A34E1B"/>
    <w:rsid w:val="00A35111"/>
    <w:rsid w:val="00A3554D"/>
    <w:rsid w:val="00A372B9"/>
    <w:rsid w:val="00A40959"/>
    <w:rsid w:val="00A4105E"/>
    <w:rsid w:val="00A44196"/>
    <w:rsid w:val="00A4498C"/>
    <w:rsid w:val="00A44DC1"/>
    <w:rsid w:val="00A47107"/>
    <w:rsid w:val="00A50D20"/>
    <w:rsid w:val="00A51EFD"/>
    <w:rsid w:val="00A5253A"/>
    <w:rsid w:val="00A5405D"/>
    <w:rsid w:val="00A56272"/>
    <w:rsid w:val="00A56812"/>
    <w:rsid w:val="00A572C6"/>
    <w:rsid w:val="00A5787A"/>
    <w:rsid w:val="00A602D3"/>
    <w:rsid w:val="00A60B6B"/>
    <w:rsid w:val="00A61583"/>
    <w:rsid w:val="00A6196F"/>
    <w:rsid w:val="00A61B68"/>
    <w:rsid w:val="00A61C19"/>
    <w:rsid w:val="00A63591"/>
    <w:rsid w:val="00A637D6"/>
    <w:rsid w:val="00A63B54"/>
    <w:rsid w:val="00A70BBB"/>
    <w:rsid w:val="00A72C14"/>
    <w:rsid w:val="00A72C75"/>
    <w:rsid w:val="00A74CDD"/>
    <w:rsid w:val="00A76708"/>
    <w:rsid w:val="00A76E8A"/>
    <w:rsid w:val="00A77428"/>
    <w:rsid w:val="00A80CAD"/>
    <w:rsid w:val="00A84ACA"/>
    <w:rsid w:val="00A851BB"/>
    <w:rsid w:val="00A85A0C"/>
    <w:rsid w:val="00A866BC"/>
    <w:rsid w:val="00A905F8"/>
    <w:rsid w:val="00A96E73"/>
    <w:rsid w:val="00AA0AE2"/>
    <w:rsid w:val="00AA1AB8"/>
    <w:rsid w:val="00AA2A7A"/>
    <w:rsid w:val="00AA30CC"/>
    <w:rsid w:val="00AA36FB"/>
    <w:rsid w:val="00AA77CD"/>
    <w:rsid w:val="00AB1F6E"/>
    <w:rsid w:val="00AB2143"/>
    <w:rsid w:val="00AB3096"/>
    <w:rsid w:val="00AB4153"/>
    <w:rsid w:val="00AB42EB"/>
    <w:rsid w:val="00AB437E"/>
    <w:rsid w:val="00AB7215"/>
    <w:rsid w:val="00AB775B"/>
    <w:rsid w:val="00AC0CD1"/>
    <w:rsid w:val="00AC2078"/>
    <w:rsid w:val="00AC236B"/>
    <w:rsid w:val="00AC4A28"/>
    <w:rsid w:val="00AC5408"/>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40F7"/>
    <w:rsid w:val="00AF70B7"/>
    <w:rsid w:val="00AF7BDB"/>
    <w:rsid w:val="00AF7EFF"/>
    <w:rsid w:val="00B00F50"/>
    <w:rsid w:val="00B01476"/>
    <w:rsid w:val="00B0498D"/>
    <w:rsid w:val="00B06B88"/>
    <w:rsid w:val="00B11CC8"/>
    <w:rsid w:val="00B11DCE"/>
    <w:rsid w:val="00B17056"/>
    <w:rsid w:val="00B20C95"/>
    <w:rsid w:val="00B22884"/>
    <w:rsid w:val="00B2464B"/>
    <w:rsid w:val="00B247F2"/>
    <w:rsid w:val="00B2540B"/>
    <w:rsid w:val="00B30F11"/>
    <w:rsid w:val="00B32625"/>
    <w:rsid w:val="00B32A56"/>
    <w:rsid w:val="00B32E8D"/>
    <w:rsid w:val="00B351CB"/>
    <w:rsid w:val="00B354C7"/>
    <w:rsid w:val="00B35725"/>
    <w:rsid w:val="00B4118E"/>
    <w:rsid w:val="00B42C1D"/>
    <w:rsid w:val="00B42EB6"/>
    <w:rsid w:val="00B44D56"/>
    <w:rsid w:val="00B453A4"/>
    <w:rsid w:val="00B478EB"/>
    <w:rsid w:val="00B52410"/>
    <w:rsid w:val="00B536AF"/>
    <w:rsid w:val="00B53C1B"/>
    <w:rsid w:val="00B54497"/>
    <w:rsid w:val="00B54BF9"/>
    <w:rsid w:val="00B56061"/>
    <w:rsid w:val="00B60DCA"/>
    <w:rsid w:val="00B60DF3"/>
    <w:rsid w:val="00B639E5"/>
    <w:rsid w:val="00B63AD9"/>
    <w:rsid w:val="00B7178E"/>
    <w:rsid w:val="00B7245C"/>
    <w:rsid w:val="00B72D2A"/>
    <w:rsid w:val="00B75F44"/>
    <w:rsid w:val="00B763EA"/>
    <w:rsid w:val="00B77B6F"/>
    <w:rsid w:val="00B819D3"/>
    <w:rsid w:val="00B84682"/>
    <w:rsid w:val="00B847AF"/>
    <w:rsid w:val="00B849DE"/>
    <w:rsid w:val="00B8526D"/>
    <w:rsid w:val="00B85500"/>
    <w:rsid w:val="00B90851"/>
    <w:rsid w:val="00B9113E"/>
    <w:rsid w:val="00B939D0"/>
    <w:rsid w:val="00B93C93"/>
    <w:rsid w:val="00B94C02"/>
    <w:rsid w:val="00B95678"/>
    <w:rsid w:val="00B96CB5"/>
    <w:rsid w:val="00BA0C57"/>
    <w:rsid w:val="00BA2D28"/>
    <w:rsid w:val="00BA3AF8"/>
    <w:rsid w:val="00BA40D5"/>
    <w:rsid w:val="00BA6AE9"/>
    <w:rsid w:val="00BB21B2"/>
    <w:rsid w:val="00BB3B61"/>
    <w:rsid w:val="00BB4B2B"/>
    <w:rsid w:val="00BB79D0"/>
    <w:rsid w:val="00BC3000"/>
    <w:rsid w:val="00BC5D09"/>
    <w:rsid w:val="00BC62E7"/>
    <w:rsid w:val="00BC67DB"/>
    <w:rsid w:val="00BC76E5"/>
    <w:rsid w:val="00BD56A7"/>
    <w:rsid w:val="00BD5AA8"/>
    <w:rsid w:val="00BE0F69"/>
    <w:rsid w:val="00BE10E5"/>
    <w:rsid w:val="00BE287E"/>
    <w:rsid w:val="00BE4FCF"/>
    <w:rsid w:val="00BE6B9F"/>
    <w:rsid w:val="00BF0F2E"/>
    <w:rsid w:val="00BF1E43"/>
    <w:rsid w:val="00BF4B4B"/>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3AFE"/>
    <w:rsid w:val="00C15B84"/>
    <w:rsid w:val="00C16275"/>
    <w:rsid w:val="00C1644B"/>
    <w:rsid w:val="00C2361B"/>
    <w:rsid w:val="00C25076"/>
    <w:rsid w:val="00C25818"/>
    <w:rsid w:val="00C26BCA"/>
    <w:rsid w:val="00C26C5E"/>
    <w:rsid w:val="00C3655B"/>
    <w:rsid w:val="00C40EA4"/>
    <w:rsid w:val="00C4198A"/>
    <w:rsid w:val="00C41994"/>
    <w:rsid w:val="00C41C83"/>
    <w:rsid w:val="00C42426"/>
    <w:rsid w:val="00C43EAF"/>
    <w:rsid w:val="00C47A88"/>
    <w:rsid w:val="00C5532A"/>
    <w:rsid w:val="00C56060"/>
    <w:rsid w:val="00C56AE0"/>
    <w:rsid w:val="00C56D15"/>
    <w:rsid w:val="00C60658"/>
    <w:rsid w:val="00C60730"/>
    <w:rsid w:val="00C62A02"/>
    <w:rsid w:val="00C64071"/>
    <w:rsid w:val="00C6655A"/>
    <w:rsid w:val="00C674DD"/>
    <w:rsid w:val="00C723D0"/>
    <w:rsid w:val="00C735B1"/>
    <w:rsid w:val="00C736F8"/>
    <w:rsid w:val="00C739E8"/>
    <w:rsid w:val="00C769BD"/>
    <w:rsid w:val="00C826C2"/>
    <w:rsid w:val="00C83C1B"/>
    <w:rsid w:val="00C84203"/>
    <w:rsid w:val="00C848D8"/>
    <w:rsid w:val="00C84B49"/>
    <w:rsid w:val="00C84E02"/>
    <w:rsid w:val="00C914DD"/>
    <w:rsid w:val="00C91A10"/>
    <w:rsid w:val="00C91B05"/>
    <w:rsid w:val="00C93BCB"/>
    <w:rsid w:val="00C93EC8"/>
    <w:rsid w:val="00C953E9"/>
    <w:rsid w:val="00CA08AE"/>
    <w:rsid w:val="00CA2069"/>
    <w:rsid w:val="00CA2591"/>
    <w:rsid w:val="00CA25F2"/>
    <w:rsid w:val="00CA2CAC"/>
    <w:rsid w:val="00CA4B78"/>
    <w:rsid w:val="00CA6164"/>
    <w:rsid w:val="00CA7148"/>
    <w:rsid w:val="00CA7453"/>
    <w:rsid w:val="00CB1B92"/>
    <w:rsid w:val="00CB200B"/>
    <w:rsid w:val="00CB20B2"/>
    <w:rsid w:val="00CB31D0"/>
    <w:rsid w:val="00CB4019"/>
    <w:rsid w:val="00CB4D24"/>
    <w:rsid w:val="00CB593F"/>
    <w:rsid w:val="00CB65F1"/>
    <w:rsid w:val="00CB7762"/>
    <w:rsid w:val="00CC1895"/>
    <w:rsid w:val="00CC4224"/>
    <w:rsid w:val="00CC4F81"/>
    <w:rsid w:val="00CC764E"/>
    <w:rsid w:val="00CD147F"/>
    <w:rsid w:val="00CD2C74"/>
    <w:rsid w:val="00CD32F9"/>
    <w:rsid w:val="00CD4A74"/>
    <w:rsid w:val="00CD5207"/>
    <w:rsid w:val="00CD7736"/>
    <w:rsid w:val="00CE1453"/>
    <w:rsid w:val="00CE27BE"/>
    <w:rsid w:val="00CE4760"/>
    <w:rsid w:val="00CE72D2"/>
    <w:rsid w:val="00CE7FD0"/>
    <w:rsid w:val="00CF0C17"/>
    <w:rsid w:val="00CF4376"/>
    <w:rsid w:val="00CF4F44"/>
    <w:rsid w:val="00CF5835"/>
    <w:rsid w:val="00CF5AEF"/>
    <w:rsid w:val="00D00B48"/>
    <w:rsid w:val="00D00EEF"/>
    <w:rsid w:val="00D0146A"/>
    <w:rsid w:val="00D02CE2"/>
    <w:rsid w:val="00D0306B"/>
    <w:rsid w:val="00D04F40"/>
    <w:rsid w:val="00D1033C"/>
    <w:rsid w:val="00D10DF3"/>
    <w:rsid w:val="00D14503"/>
    <w:rsid w:val="00D14DE4"/>
    <w:rsid w:val="00D1624F"/>
    <w:rsid w:val="00D170DF"/>
    <w:rsid w:val="00D206DF"/>
    <w:rsid w:val="00D215AE"/>
    <w:rsid w:val="00D23A20"/>
    <w:rsid w:val="00D2643B"/>
    <w:rsid w:val="00D324F7"/>
    <w:rsid w:val="00D33675"/>
    <w:rsid w:val="00D33758"/>
    <w:rsid w:val="00D34AD4"/>
    <w:rsid w:val="00D35D84"/>
    <w:rsid w:val="00D36517"/>
    <w:rsid w:val="00D37031"/>
    <w:rsid w:val="00D371A4"/>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1702"/>
    <w:rsid w:val="00D52FD1"/>
    <w:rsid w:val="00D542C8"/>
    <w:rsid w:val="00D550FE"/>
    <w:rsid w:val="00D62FB8"/>
    <w:rsid w:val="00D63473"/>
    <w:rsid w:val="00D71174"/>
    <w:rsid w:val="00D717C1"/>
    <w:rsid w:val="00D76EB0"/>
    <w:rsid w:val="00D773D7"/>
    <w:rsid w:val="00D81221"/>
    <w:rsid w:val="00D8214A"/>
    <w:rsid w:val="00D82918"/>
    <w:rsid w:val="00D82FED"/>
    <w:rsid w:val="00D8349F"/>
    <w:rsid w:val="00D84A53"/>
    <w:rsid w:val="00D857A2"/>
    <w:rsid w:val="00D95110"/>
    <w:rsid w:val="00D96B63"/>
    <w:rsid w:val="00DA0DCD"/>
    <w:rsid w:val="00DA11AF"/>
    <w:rsid w:val="00DA2C78"/>
    <w:rsid w:val="00DA3671"/>
    <w:rsid w:val="00DA38D0"/>
    <w:rsid w:val="00DA4807"/>
    <w:rsid w:val="00DA63D0"/>
    <w:rsid w:val="00DB075B"/>
    <w:rsid w:val="00DB09D6"/>
    <w:rsid w:val="00DB2FA8"/>
    <w:rsid w:val="00DB2FD6"/>
    <w:rsid w:val="00DB5D75"/>
    <w:rsid w:val="00DB7EBA"/>
    <w:rsid w:val="00DC1275"/>
    <w:rsid w:val="00DC2263"/>
    <w:rsid w:val="00DC3995"/>
    <w:rsid w:val="00DD085B"/>
    <w:rsid w:val="00DD2A6C"/>
    <w:rsid w:val="00DD2F02"/>
    <w:rsid w:val="00DD3D45"/>
    <w:rsid w:val="00DD5C8A"/>
    <w:rsid w:val="00DD5D4E"/>
    <w:rsid w:val="00DD6F43"/>
    <w:rsid w:val="00DE0EEF"/>
    <w:rsid w:val="00DE421C"/>
    <w:rsid w:val="00DE4460"/>
    <w:rsid w:val="00DE44B9"/>
    <w:rsid w:val="00DF17DA"/>
    <w:rsid w:val="00DF54D7"/>
    <w:rsid w:val="00DF6A91"/>
    <w:rsid w:val="00DF7CA2"/>
    <w:rsid w:val="00DF7E67"/>
    <w:rsid w:val="00E00C05"/>
    <w:rsid w:val="00E02924"/>
    <w:rsid w:val="00E043DE"/>
    <w:rsid w:val="00E0541C"/>
    <w:rsid w:val="00E056F1"/>
    <w:rsid w:val="00E05F27"/>
    <w:rsid w:val="00E073BF"/>
    <w:rsid w:val="00E0747E"/>
    <w:rsid w:val="00E07954"/>
    <w:rsid w:val="00E07CB7"/>
    <w:rsid w:val="00E10CB7"/>
    <w:rsid w:val="00E11544"/>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14B"/>
    <w:rsid w:val="00E402C5"/>
    <w:rsid w:val="00E4039B"/>
    <w:rsid w:val="00E416C2"/>
    <w:rsid w:val="00E4243B"/>
    <w:rsid w:val="00E472F6"/>
    <w:rsid w:val="00E5187B"/>
    <w:rsid w:val="00E525AE"/>
    <w:rsid w:val="00E52D5E"/>
    <w:rsid w:val="00E55AFD"/>
    <w:rsid w:val="00E55EF0"/>
    <w:rsid w:val="00E56321"/>
    <w:rsid w:val="00E5777D"/>
    <w:rsid w:val="00E57824"/>
    <w:rsid w:val="00E6132D"/>
    <w:rsid w:val="00E629E0"/>
    <w:rsid w:val="00E64596"/>
    <w:rsid w:val="00E647CC"/>
    <w:rsid w:val="00E648F7"/>
    <w:rsid w:val="00E650C0"/>
    <w:rsid w:val="00E66274"/>
    <w:rsid w:val="00E66360"/>
    <w:rsid w:val="00E67042"/>
    <w:rsid w:val="00E71749"/>
    <w:rsid w:val="00E71AE1"/>
    <w:rsid w:val="00E72FD8"/>
    <w:rsid w:val="00E74520"/>
    <w:rsid w:val="00E74AD0"/>
    <w:rsid w:val="00E76302"/>
    <w:rsid w:val="00E8131B"/>
    <w:rsid w:val="00E8327F"/>
    <w:rsid w:val="00E84079"/>
    <w:rsid w:val="00E84820"/>
    <w:rsid w:val="00E848BD"/>
    <w:rsid w:val="00E854EB"/>
    <w:rsid w:val="00E85C74"/>
    <w:rsid w:val="00E85EAF"/>
    <w:rsid w:val="00E862BE"/>
    <w:rsid w:val="00E92C13"/>
    <w:rsid w:val="00E93C57"/>
    <w:rsid w:val="00E94735"/>
    <w:rsid w:val="00E94A2D"/>
    <w:rsid w:val="00E965C7"/>
    <w:rsid w:val="00E97C66"/>
    <w:rsid w:val="00EA1CB9"/>
    <w:rsid w:val="00EA28D5"/>
    <w:rsid w:val="00EA50D1"/>
    <w:rsid w:val="00EA5A0A"/>
    <w:rsid w:val="00EB1253"/>
    <w:rsid w:val="00EB217F"/>
    <w:rsid w:val="00EB522A"/>
    <w:rsid w:val="00EB5E45"/>
    <w:rsid w:val="00EB7FF1"/>
    <w:rsid w:val="00EB7FF6"/>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5CC3"/>
    <w:rsid w:val="00ED62C6"/>
    <w:rsid w:val="00ED790F"/>
    <w:rsid w:val="00EE0454"/>
    <w:rsid w:val="00EE0809"/>
    <w:rsid w:val="00EE14ED"/>
    <w:rsid w:val="00EE298D"/>
    <w:rsid w:val="00EE2D50"/>
    <w:rsid w:val="00EE35A6"/>
    <w:rsid w:val="00EE4321"/>
    <w:rsid w:val="00EE4BDC"/>
    <w:rsid w:val="00EF0574"/>
    <w:rsid w:val="00EF05EF"/>
    <w:rsid w:val="00EF2760"/>
    <w:rsid w:val="00EF379A"/>
    <w:rsid w:val="00EF42F3"/>
    <w:rsid w:val="00EF4E75"/>
    <w:rsid w:val="00EF6DDB"/>
    <w:rsid w:val="00F00452"/>
    <w:rsid w:val="00F00976"/>
    <w:rsid w:val="00F0232A"/>
    <w:rsid w:val="00F04CF5"/>
    <w:rsid w:val="00F053C1"/>
    <w:rsid w:val="00F06A7C"/>
    <w:rsid w:val="00F072E0"/>
    <w:rsid w:val="00F07773"/>
    <w:rsid w:val="00F07E3A"/>
    <w:rsid w:val="00F1011E"/>
    <w:rsid w:val="00F1078C"/>
    <w:rsid w:val="00F109C5"/>
    <w:rsid w:val="00F10EBC"/>
    <w:rsid w:val="00F11AAD"/>
    <w:rsid w:val="00F15042"/>
    <w:rsid w:val="00F1537F"/>
    <w:rsid w:val="00F176C9"/>
    <w:rsid w:val="00F23F39"/>
    <w:rsid w:val="00F24A9D"/>
    <w:rsid w:val="00F25235"/>
    <w:rsid w:val="00F27C50"/>
    <w:rsid w:val="00F30E5A"/>
    <w:rsid w:val="00F31D4D"/>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2AAB"/>
    <w:rsid w:val="00F530C5"/>
    <w:rsid w:val="00F5339E"/>
    <w:rsid w:val="00F607BE"/>
    <w:rsid w:val="00F60A4C"/>
    <w:rsid w:val="00F61071"/>
    <w:rsid w:val="00F61629"/>
    <w:rsid w:val="00F62F98"/>
    <w:rsid w:val="00F63ABC"/>
    <w:rsid w:val="00F66CB1"/>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117C"/>
    <w:rsid w:val="00FA24E5"/>
    <w:rsid w:val="00FA43C8"/>
    <w:rsid w:val="00FA54A0"/>
    <w:rsid w:val="00FA69FA"/>
    <w:rsid w:val="00FB0128"/>
    <w:rsid w:val="00FB0460"/>
    <w:rsid w:val="00FB0610"/>
    <w:rsid w:val="00FB1186"/>
    <w:rsid w:val="00FB12E0"/>
    <w:rsid w:val="00FB14A9"/>
    <w:rsid w:val="00FB188D"/>
    <w:rsid w:val="00FB26EE"/>
    <w:rsid w:val="00FB302D"/>
    <w:rsid w:val="00FB33FB"/>
    <w:rsid w:val="00FB4B28"/>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05E6"/>
    <w:rsid w:val="00FE1120"/>
    <w:rsid w:val="00FE1A95"/>
    <w:rsid w:val="00FE39F9"/>
    <w:rsid w:val="00FE40DE"/>
    <w:rsid w:val="00FE50DE"/>
    <w:rsid w:val="00FE59E2"/>
    <w:rsid w:val="00FE5D2A"/>
    <w:rsid w:val="00FE60FC"/>
    <w:rsid w:val="00FE6353"/>
    <w:rsid w:val="00FE67DD"/>
    <w:rsid w:val="00FF4F26"/>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3B"/>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1"/>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unhideWhenUsed/>
    <w:rsid w:val="00C109A1"/>
    <w:pPr>
      <w:spacing w:after="0" w:line="240" w:lineRule="auto"/>
    </w:pPr>
    <w:rPr>
      <w:rFonts w:ascii="Calibri" w:hAnsi="Calibri"/>
    </w:rPr>
  </w:style>
  <w:style w:type="character" w:customStyle="1" w:styleId="PlainTextChar">
    <w:name w:val="Plain Text Char"/>
    <w:link w:val="PlainText"/>
    <w:uiPriority w:val="99"/>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1"/>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4A4D18"/>
    <w:pPr>
      <w:spacing w:before="100" w:beforeAutospacing="1" w:after="100" w:afterAutospacing="1" w:line="240" w:lineRule="auto"/>
    </w:pPr>
    <w:rPr>
      <w:rFonts w:ascii="Times New Roman" w:hAnsi="Times New Roman"/>
      <w:sz w:val="24"/>
      <w:szCs w:val="24"/>
      <w:lang w:eastAsia="en-GB"/>
    </w:rPr>
  </w:style>
  <w:style w:type="character" w:customStyle="1" w:styleId="EmailStyle67">
    <w:name w:val="EmailStyle67"/>
    <w:basedOn w:val="DefaultParagraphFont"/>
    <w:semiHidden/>
    <w:rsid w:val="00033B53"/>
    <w:rPr>
      <w:rFonts w:ascii="Arial" w:hAnsi="Arial" w:cs="Arial"/>
      <w:color w:val="auto"/>
      <w:sz w:val="20"/>
      <w:szCs w:val="20"/>
    </w:rPr>
  </w:style>
  <w:style w:type="paragraph" w:styleId="BodyText">
    <w:name w:val="Body Text"/>
    <w:basedOn w:val="Normal"/>
    <w:link w:val="BodyTextChar"/>
    <w:uiPriority w:val="1"/>
    <w:qFormat/>
    <w:rsid w:val="006019BD"/>
    <w:pPr>
      <w:autoSpaceDE w:val="0"/>
      <w:autoSpaceDN w:val="0"/>
      <w:adjustRightInd w:val="0"/>
      <w:spacing w:after="0" w:line="240" w:lineRule="auto"/>
      <w:ind w:left="820"/>
    </w:pPr>
    <w:rPr>
      <w:rFonts w:cs="Verdana"/>
      <w:lang w:eastAsia="en-GB"/>
    </w:rPr>
  </w:style>
  <w:style w:type="character" w:customStyle="1" w:styleId="BodyTextChar">
    <w:name w:val="Body Text Char"/>
    <w:basedOn w:val="DefaultParagraphFont"/>
    <w:link w:val="BodyText"/>
    <w:uiPriority w:val="1"/>
    <w:rsid w:val="006019BD"/>
    <w:rPr>
      <w:rFonts w:ascii="Verdana" w:hAnsi="Verdana" w:cs="Verdana"/>
      <w:sz w:val="22"/>
      <w:szCs w:val="22"/>
    </w:rPr>
  </w:style>
  <w:style w:type="table" w:customStyle="1" w:styleId="TableGrid11">
    <w:name w:val="Table Grid11"/>
    <w:basedOn w:val="TableNormal"/>
    <w:next w:val="TableGrid"/>
    <w:uiPriority w:val="59"/>
    <w:rsid w:val="00DD5C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200749944">
      <w:bodyDiv w:val="1"/>
      <w:marLeft w:val="0"/>
      <w:marRight w:val="0"/>
      <w:marTop w:val="0"/>
      <w:marBottom w:val="0"/>
      <w:divBdr>
        <w:top w:val="none" w:sz="0" w:space="0" w:color="auto"/>
        <w:left w:val="none" w:sz="0" w:space="0" w:color="auto"/>
        <w:bottom w:val="none" w:sz="0" w:space="0" w:color="auto"/>
        <w:right w:val="none" w:sz="0" w:space="0" w:color="auto"/>
      </w:divBdr>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351497786">
      <w:bodyDiv w:val="1"/>
      <w:marLeft w:val="0"/>
      <w:marRight w:val="0"/>
      <w:marTop w:val="0"/>
      <w:marBottom w:val="0"/>
      <w:divBdr>
        <w:top w:val="none" w:sz="0" w:space="0" w:color="auto"/>
        <w:left w:val="none" w:sz="0" w:space="0" w:color="auto"/>
        <w:bottom w:val="none" w:sz="0" w:space="0" w:color="auto"/>
        <w:right w:val="none" w:sz="0" w:space="0" w:color="auto"/>
      </w:divBdr>
    </w:div>
    <w:div w:id="361176936">
      <w:bodyDiv w:val="1"/>
      <w:marLeft w:val="0"/>
      <w:marRight w:val="0"/>
      <w:marTop w:val="0"/>
      <w:marBottom w:val="0"/>
      <w:divBdr>
        <w:top w:val="none" w:sz="0" w:space="0" w:color="auto"/>
        <w:left w:val="none" w:sz="0" w:space="0" w:color="auto"/>
        <w:bottom w:val="none" w:sz="0" w:space="0" w:color="auto"/>
        <w:right w:val="none" w:sz="0" w:space="0" w:color="auto"/>
      </w:divBdr>
    </w:div>
    <w:div w:id="398872121">
      <w:bodyDiv w:val="1"/>
      <w:marLeft w:val="0"/>
      <w:marRight w:val="0"/>
      <w:marTop w:val="0"/>
      <w:marBottom w:val="0"/>
      <w:divBdr>
        <w:top w:val="none" w:sz="0" w:space="0" w:color="auto"/>
        <w:left w:val="none" w:sz="0" w:space="0" w:color="auto"/>
        <w:bottom w:val="none" w:sz="0" w:space="0" w:color="auto"/>
        <w:right w:val="none" w:sz="0" w:space="0" w:color="auto"/>
      </w:divBdr>
    </w:div>
    <w:div w:id="439372147">
      <w:bodyDiv w:val="1"/>
      <w:marLeft w:val="0"/>
      <w:marRight w:val="0"/>
      <w:marTop w:val="0"/>
      <w:marBottom w:val="0"/>
      <w:divBdr>
        <w:top w:val="none" w:sz="0" w:space="0" w:color="auto"/>
        <w:left w:val="none" w:sz="0" w:space="0" w:color="auto"/>
        <w:bottom w:val="none" w:sz="0" w:space="0" w:color="auto"/>
        <w:right w:val="none" w:sz="0" w:space="0" w:color="auto"/>
      </w:divBdr>
    </w:div>
    <w:div w:id="493886246">
      <w:bodyDiv w:val="1"/>
      <w:marLeft w:val="0"/>
      <w:marRight w:val="0"/>
      <w:marTop w:val="0"/>
      <w:marBottom w:val="0"/>
      <w:divBdr>
        <w:top w:val="none" w:sz="0" w:space="0" w:color="auto"/>
        <w:left w:val="none" w:sz="0" w:space="0" w:color="auto"/>
        <w:bottom w:val="none" w:sz="0" w:space="0" w:color="auto"/>
        <w:right w:val="none" w:sz="0" w:space="0" w:color="auto"/>
      </w:divBdr>
    </w:div>
    <w:div w:id="504129280">
      <w:bodyDiv w:val="1"/>
      <w:marLeft w:val="0"/>
      <w:marRight w:val="0"/>
      <w:marTop w:val="0"/>
      <w:marBottom w:val="0"/>
      <w:divBdr>
        <w:top w:val="none" w:sz="0" w:space="0" w:color="auto"/>
        <w:left w:val="none" w:sz="0" w:space="0" w:color="auto"/>
        <w:bottom w:val="none" w:sz="0" w:space="0" w:color="auto"/>
        <w:right w:val="none" w:sz="0" w:space="0" w:color="auto"/>
      </w:divBdr>
    </w:div>
    <w:div w:id="517549010">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51119427">
      <w:bodyDiv w:val="1"/>
      <w:marLeft w:val="0"/>
      <w:marRight w:val="0"/>
      <w:marTop w:val="0"/>
      <w:marBottom w:val="0"/>
      <w:divBdr>
        <w:top w:val="none" w:sz="0" w:space="0" w:color="auto"/>
        <w:left w:val="none" w:sz="0" w:space="0" w:color="auto"/>
        <w:bottom w:val="none" w:sz="0" w:space="0" w:color="auto"/>
        <w:right w:val="none" w:sz="0" w:space="0" w:color="auto"/>
      </w:divBdr>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604314963">
      <w:bodyDiv w:val="1"/>
      <w:marLeft w:val="0"/>
      <w:marRight w:val="0"/>
      <w:marTop w:val="0"/>
      <w:marBottom w:val="0"/>
      <w:divBdr>
        <w:top w:val="none" w:sz="0" w:space="0" w:color="auto"/>
        <w:left w:val="none" w:sz="0" w:space="0" w:color="auto"/>
        <w:bottom w:val="none" w:sz="0" w:space="0" w:color="auto"/>
        <w:right w:val="none" w:sz="0" w:space="0" w:color="auto"/>
      </w:divBdr>
    </w:div>
    <w:div w:id="604847881">
      <w:bodyDiv w:val="1"/>
      <w:marLeft w:val="0"/>
      <w:marRight w:val="0"/>
      <w:marTop w:val="0"/>
      <w:marBottom w:val="0"/>
      <w:divBdr>
        <w:top w:val="none" w:sz="0" w:space="0" w:color="auto"/>
        <w:left w:val="none" w:sz="0" w:space="0" w:color="auto"/>
        <w:bottom w:val="none" w:sz="0" w:space="0" w:color="auto"/>
        <w:right w:val="none" w:sz="0" w:space="0" w:color="auto"/>
      </w:divBdr>
    </w:div>
    <w:div w:id="767852007">
      <w:bodyDiv w:val="1"/>
      <w:marLeft w:val="0"/>
      <w:marRight w:val="0"/>
      <w:marTop w:val="0"/>
      <w:marBottom w:val="0"/>
      <w:divBdr>
        <w:top w:val="none" w:sz="0" w:space="0" w:color="auto"/>
        <w:left w:val="none" w:sz="0" w:space="0" w:color="auto"/>
        <w:bottom w:val="none" w:sz="0" w:space="0" w:color="auto"/>
        <w:right w:val="none" w:sz="0" w:space="0" w:color="auto"/>
      </w:divBdr>
    </w:div>
    <w:div w:id="788008902">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842553054">
      <w:bodyDiv w:val="1"/>
      <w:marLeft w:val="0"/>
      <w:marRight w:val="0"/>
      <w:marTop w:val="0"/>
      <w:marBottom w:val="0"/>
      <w:divBdr>
        <w:top w:val="none" w:sz="0" w:space="0" w:color="auto"/>
        <w:left w:val="none" w:sz="0" w:space="0" w:color="auto"/>
        <w:bottom w:val="none" w:sz="0" w:space="0" w:color="auto"/>
        <w:right w:val="none" w:sz="0" w:space="0" w:color="auto"/>
      </w:divBdr>
    </w:div>
    <w:div w:id="896168685">
      <w:bodyDiv w:val="1"/>
      <w:marLeft w:val="0"/>
      <w:marRight w:val="0"/>
      <w:marTop w:val="0"/>
      <w:marBottom w:val="0"/>
      <w:divBdr>
        <w:top w:val="none" w:sz="0" w:space="0" w:color="auto"/>
        <w:left w:val="none" w:sz="0" w:space="0" w:color="auto"/>
        <w:bottom w:val="none" w:sz="0" w:space="0" w:color="auto"/>
        <w:right w:val="none" w:sz="0" w:space="0" w:color="auto"/>
      </w:divBdr>
    </w:div>
    <w:div w:id="929778574">
      <w:bodyDiv w:val="1"/>
      <w:marLeft w:val="0"/>
      <w:marRight w:val="0"/>
      <w:marTop w:val="0"/>
      <w:marBottom w:val="0"/>
      <w:divBdr>
        <w:top w:val="none" w:sz="0" w:space="0" w:color="auto"/>
        <w:left w:val="none" w:sz="0" w:space="0" w:color="auto"/>
        <w:bottom w:val="none" w:sz="0" w:space="0" w:color="auto"/>
        <w:right w:val="none" w:sz="0" w:space="0" w:color="auto"/>
      </w:divBdr>
      <w:divsChild>
        <w:div w:id="525219321">
          <w:marLeft w:val="446"/>
          <w:marRight w:val="0"/>
          <w:marTop w:val="0"/>
          <w:marBottom w:val="0"/>
          <w:divBdr>
            <w:top w:val="none" w:sz="0" w:space="0" w:color="auto"/>
            <w:left w:val="none" w:sz="0" w:space="0" w:color="auto"/>
            <w:bottom w:val="none" w:sz="0" w:space="0" w:color="auto"/>
            <w:right w:val="none" w:sz="0" w:space="0" w:color="auto"/>
          </w:divBdr>
        </w:div>
        <w:div w:id="1417946022">
          <w:marLeft w:val="446"/>
          <w:marRight w:val="0"/>
          <w:marTop w:val="0"/>
          <w:marBottom w:val="0"/>
          <w:divBdr>
            <w:top w:val="none" w:sz="0" w:space="0" w:color="auto"/>
            <w:left w:val="none" w:sz="0" w:space="0" w:color="auto"/>
            <w:bottom w:val="none" w:sz="0" w:space="0" w:color="auto"/>
            <w:right w:val="none" w:sz="0" w:space="0" w:color="auto"/>
          </w:divBdr>
        </w:div>
        <w:div w:id="2088532578">
          <w:marLeft w:val="446"/>
          <w:marRight w:val="0"/>
          <w:marTop w:val="0"/>
          <w:marBottom w:val="0"/>
          <w:divBdr>
            <w:top w:val="none" w:sz="0" w:space="0" w:color="auto"/>
            <w:left w:val="none" w:sz="0" w:space="0" w:color="auto"/>
            <w:bottom w:val="none" w:sz="0" w:space="0" w:color="auto"/>
            <w:right w:val="none" w:sz="0" w:space="0" w:color="auto"/>
          </w:divBdr>
        </w:div>
      </w:divsChild>
    </w:div>
    <w:div w:id="964041543">
      <w:bodyDiv w:val="1"/>
      <w:marLeft w:val="0"/>
      <w:marRight w:val="0"/>
      <w:marTop w:val="0"/>
      <w:marBottom w:val="0"/>
      <w:divBdr>
        <w:top w:val="none" w:sz="0" w:space="0" w:color="auto"/>
        <w:left w:val="none" w:sz="0" w:space="0" w:color="auto"/>
        <w:bottom w:val="none" w:sz="0" w:space="0" w:color="auto"/>
        <w:right w:val="none" w:sz="0" w:space="0" w:color="auto"/>
      </w:divBdr>
    </w:div>
    <w:div w:id="1019502700">
      <w:bodyDiv w:val="1"/>
      <w:marLeft w:val="0"/>
      <w:marRight w:val="0"/>
      <w:marTop w:val="0"/>
      <w:marBottom w:val="0"/>
      <w:divBdr>
        <w:top w:val="none" w:sz="0" w:space="0" w:color="auto"/>
        <w:left w:val="none" w:sz="0" w:space="0" w:color="auto"/>
        <w:bottom w:val="none" w:sz="0" w:space="0" w:color="auto"/>
        <w:right w:val="none" w:sz="0" w:space="0" w:color="auto"/>
      </w:divBdr>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171678067">
      <w:bodyDiv w:val="1"/>
      <w:marLeft w:val="0"/>
      <w:marRight w:val="0"/>
      <w:marTop w:val="0"/>
      <w:marBottom w:val="0"/>
      <w:divBdr>
        <w:top w:val="none" w:sz="0" w:space="0" w:color="auto"/>
        <w:left w:val="none" w:sz="0" w:space="0" w:color="auto"/>
        <w:bottom w:val="none" w:sz="0" w:space="0" w:color="auto"/>
        <w:right w:val="none" w:sz="0" w:space="0" w:color="auto"/>
      </w:divBdr>
    </w:div>
    <w:div w:id="1212304895">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322735006">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497841047">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756706349">
      <w:bodyDiv w:val="1"/>
      <w:marLeft w:val="0"/>
      <w:marRight w:val="0"/>
      <w:marTop w:val="0"/>
      <w:marBottom w:val="0"/>
      <w:divBdr>
        <w:top w:val="none" w:sz="0" w:space="0" w:color="auto"/>
        <w:left w:val="none" w:sz="0" w:space="0" w:color="auto"/>
        <w:bottom w:val="none" w:sz="0" w:space="0" w:color="auto"/>
        <w:right w:val="none" w:sz="0" w:space="0" w:color="auto"/>
      </w:divBdr>
      <w:divsChild>
        <w:div w:id="939676215">
          <w:marLeft w:val="446"/>
          <w:marRight w:val="0"/>
          <w:marTop w:val="0"/>
          <w:marBottom w:val="0"/>
          <w:divBdr>
            <w:top w:val="none" w:sz="0" w:space="0" w:color="auto"/>
            <w:left w:val="none" w:sz="0" w:space="0" w:color="auto"/>
            <w:bottom w:val="none" w:sz="0" w:space="0" w:color="auto"/>
            <w:right w:val="none" w:sz="0" w:space="0" w:color="auto"/>
          </w:divBdr>
        </w:div>
        <w:div w:id="384373944">
          <w:marLeft w:val="446"/>
          <w:marRight w:val="0"/>
          <w:marTop w:val="0"/>
          <w:marBottom w:val="0"/>
          <w:divBdr>
            <w:top w:val="none" w:sz="0" w:space="0" w:color="auto"/>
            <w:left w:val="none" w:sz="0" w:space="0" w:color="auto"/>
            <w:bottom w:val="none" w:sz="0" w:space="0" w:color="auto"/>
            <w:right w:val="none" w:sz="0" w:space="0" w:color="auto"/>
          </w:divBdr>
        </w:div>
        <w:div w:id="517885783">
          <w:marLeft w:val="446"/>
          <w:marRight w:val="0"/>
          <w:marTop w:val="0"/>
          <w:marBottom w:val="0"/>
          <w:divBdr>
            <w:top w:val="none" w:sz="0" w:space="0" w:color="auto"/>
            <w:left w:val="none" w:sz="0" w:space="0" w:color="auto"/>
            <w:bottom w:val="none" w:sz="0" w:space="0" w:color="auto"/>
            <w:right w:val="none" w:sz="0" w:space="0" w:color="auto"/>
          </w:divBdr>
        </w:div>
      </w:divsChild>
    </w:div>
    <w:div w:id="1764107646">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03302691">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 w:id="1978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924-87E7-4FAC-9E41-12FCDD8ACEAC}">
  <ds:schemaRefs>
    <ds:schemaRef ds:uri="http://schemas.microsoft.com/office/infopath/2007/PartnerControls"/>
    <ds:schemaRef ds:uri="http://purl.org/dc/terms/"/>
    <ds:schemaRef ds:uri="242c32be-31bf-422c-ab0d-7abc8ae381ac"/>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cf6dc0cf-1d45-4a2f-a37f-b5391cb0490c"/>
  </ds:schemaRefs>
</ds:datastoreItem>
</file>

<file path=customXml/itemProps2.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3.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4.xml><?xml version="1.0" encoding="utf-8"?>
<ds:datastoreItem xmlns:ds="http://schemas.openxmlformats.org/officeDocument/2006/customXml" ds:itemID="{F9973952-EACC-414A-BFA9-6562E7AA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BFDE7-5C05-4DA7-BC73-2B9E6C5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21611</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2021-11-24T14:06:00Z</dcterms:created>
  <dcterms:modified xsi:type="dcterms:W3CDTF">2021-11-24T14:06:00Z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