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47E64" w14:textId="26BEDF64" w:rsidR="00B414B6" w:rsidRPr="005A0B70" w:rsidRDefault="004519D5" w:rsidP="00B414B6">
      <w:pPr>
        <w:tabs>
          <w:tab w:val="left" w:pos="1050"/>
        </w:tabs>
        <w:rPr>
          <w:rFonts w:asciiTheme="minorHAnsi" w:hAnsiTheme="minorHAnsi" w:cstheme="minorHAnsi"/>
          <w:b/>
          <w:sz w:val="22"/>
          <w:szCs w:val="22"/>
        </w:rPr>
      </w:pPr>
      <w:bookmarkStart w:id="0" w:name="_GoBack"/>
      <w:bookmarkEnd w:id="0"/>
      <w:r>
        <w:rPr>
          <w:rFonts w:ascii="Helvetica" w:hAnsi="Helvetica" w:cs="Helvetica"/>
          <w:b/>
          <w:sz w:val="22"/>
          <w:szCs w:val="22"/>
        </w:rPr>
        <w:t>FO</w:t>
      </w:r>
      <w:r w:rsidRPr="005A0B70">
        <w:rPr>
          <w:rFonts w:asciiTheme="minorHAnsi" w:hAnsiTheme="minorHAnsi" w:cstheme="minorHAnsi"/>
          <w:b/>
          <w:sz w:val="22"/>
          <w:szCs w:val="22"/>
        </w:rPr>
        <w:t xml:space="preserve">I Ref: OPCC </w:t>
      </w:r>
      <w:r w:rsidR="002A424D" w:rsidRPr="005A0B70">
        <w:rPr>
          <w:rFonts w:asciiTheme="minorHAnsi" w:hAnsiTheme="minorHAnsi" w:cstheme="minorHAnsi"/>
          <w:b/>
          <w:sz w:val="22"/>
          <w:szCs w:val="22"/>
        </w:rPr>
        <w:t>13-21</w:t>
      </w:r>
    </w:p>
    <w:p w14:paraId="33019B7E" w14:textId="77777777" w:rsidR="00B414B6" w:rsidRPr="005A0B70" w:rsidRDefault="00B414B6" w:rsidP="00B414B6">
      <w:pPr>
        <w:pStyle w:val="Footer"/>
        <w:rPr>
          <w:rFonts w:asciiTheme="minorHAnsi" w:hAnsiTheme="minorHAnsi" w:cstheme="minorHAnsi"/>
          <w:sz w:val="22"/>
          <w:szCs w:val="22"/>
        </w:rPr>
      </w:pPr>
      <w:r w:rsidRPr="005A0B70">
        <w:rPr>
          <w:rFonts w:asciiTheme="minorHAnsi" w:hAnsiTheme="minorHAnsi" w:cstheme="minorHAnsi"/>
          <w:sz w:val="22"/>
          <w:szCs w:val="22"/>
        </w:rPr>
        <w:tab/>
      </w:r>
    </w:p>
    <w:p w14:paraId="5FB71075" w14:textId="4F9DA0B8" w:rsidR="00B414B6" w:rsidRPr="005A0B70" w:rsidRDefault="00B414B6" w:rsidP="00B414B6">
      <w:pPr>
        <w:rPr>
          <w:rFonts w:asciiTheme="minorHAnsi" w:hAnsiTheme="minorHAnsi" w:cstheme="minorHAnsi"/>
          <w:b/>
          <w:sz w:val="22"/>
          <w:szCs w:val="22"/>
        </w:rPr>
      </w:pPr>
      <w:r w:rsidRPr="005A0B70">
        <w:rPr>
          <w:rFonts w:asciiTheme="minorHAnsi" w:hAnsiTheme="minorHAnsi" w:cstheme="minorHAnsi"/>
          <w:b/>
          <w:sz w:val="22"/>
          <w:szCs w:val="22"/>
        </w:rPr>
        <w:t>Request:</w:t>
      </w:r>
      <w:r w:rsidR="004519D5" w:rsidRPr="005A0B70">
        <w:rPr>
          <w:rFonts w:asciiTheme="minorHAnsi" w:hAnsiTheme="minorHAnsi" w:cstheme="minorHAnsi"/>
          <w:b/>
          <w:sz w:val="22"/>
          <w:szCs w:val="22"/>
        </w:rPr>
        <w:t xml:space="preserve"> Dated </w:t>
      </w:r>
      <w:r w:rsidR="002A424D" w:rsidRPr="005A0B70">
        <w:rPr>
          <w:rFonts w:asciiTheme="minorHAnsi" w:hAnsiTheme="minorHAnsi" w:cstheme="minorHAnsi"/>
          <w:b/>
          <w:sz w:val="22"/>
          <w:szCs w:val="22"/>
        </w:rPr>
        <w:t>23 February 2021</w:t>
      </w:r>
    </w:p>
    <w:p w14:paraId="0CFF309F" w14:textId="77777777" w:rsidR="00B414B6" w:rsidRPr="005A0B70" w:rsidRDefault="00B414B6" w:rsidP="00B414B6">
      <w:pPr>
        <w:rPr>
          <w:rFonts w:asciiTheme="minorHAnsi" w:hAnsiTheme="minorHAnsi" w:cstheme="minorHAnsi"/>
          <w:b/>
          <w:sz w:val="22"/>
          <w:szCs w:val="22"/>
        </w:rPr>
      </w:pPr>
    </w:p>
    <w:p w14:paraId="6543086B" w14:textId="6FB035E3" w:rsidR="00B414B6" w:rsidRPr="005A0B70" w:rsidRDefault="00B414B6" w:rsidP="00B414B6">
      <w:pPr>
        <w:autoSpaceDE w:val="0"/>
        <w:autoSpaceDN w:val="0"/>
        <w:adjustRightInd w:val="0"/>
        <w:rPr>
          <w:rFonts w:asciiTheme="minorHAnsi" w:hAnsiTheme="minorHAnsi" w:cstheme="minorHAnsi"/>
          <w:b/>
          <w:sz w:val="22"/>
          <w:szCs w:val="22"/>
        </w:rPr>
      </w:pPr>
    </w:p>
    <w:p w14:paraId="5610387B" w14:textId="77777777" w:rsidR="004519D5" w:rsidRPr="005A0B70" w:rsidRDefault="004519D5" w:rsidP="00B414B6">
      <w:pPr>
        <w:autoSpaceDE w:val="0"/>
        <w:autoSpaceDN w:val="0"/>
        <w:adjustRightInd w:val="0"/>
        <w:rPr>
          <w:rFonts w:asciiTheme="minorHAnsi" w:hAnsiTheme="minorHAnsi" w:cstheme="minorHAnsi"/>
          <w:b/>
          <w:sz w:val="22"/>
          <w:szCs w:val="22"/>
        </w:rPr>
      </w:pPr>
    </w:p>
    <w:p w14:paraId="57A6E1B6" w14:textId="77777777" w:rsidR="00B414B6" w:rsidRPr="005A0B70" w:rsidRDefault="00B414B6" w:rsidP="00B414B6">
      <w:pPr>
        <w:autoSpaceDE w:val="0"/>
        <w:autoSpaceDN w:val="0"/>
        <w:adjustRightInd w:val="0"/>
        <w:rPr>
          <w:rFonts w:asciiTheme="minorHAnsi" w:hAnsiTheme="minorHAnsi" w:cstheme="minorHAnsi"/>
          <w:b/>
          <w:sz w:val="22"/>
          <w:szCs w:val="22"/>
        </w:rPr>
      </w:pPr>
      <w:r w:rsidRPr="005A0B70">
        <w:rPr>
          <w:rFonts w:asciiTheme="minorHAnsi" w:hAnsiTheme="minorHAnsi" w:cstheme="minorHAnsi"/>
          <w:b/>
          <w:sz w:val="22"/>
          <w:szCs w:val="22"/>
        </w:rPr>
        <w:t>Response:</w:t>
      </w:r>
    </w:p>
    <w:p w14:paraId="382DF216" w14:textId="77777777" w:rsidR="00B414B6" w:rsidRPr="005A0B70" w:rsidRDefault="00B414B6" w:rsidP="00B414B6">
      <w:pPr>
        <w:autoSpaceDE w:val="0"/>
        <w:autoSpaceDN w:val="0"/>
        <w:adjustRightInd w:val="0"/>
        <w:rPr>
          <w:rFonts w:asciiTheme="minorHAnsi" w:hAnsiTheme="minorHAnsi" w:cstheme="minorHAnsi"/>
          <w:sz w:val="22"/>
          <w:szCs w:val="22"/>
        </w:rPr>
      </w:pPr>
      <w:r w:rsidRPr="005A0B70">
        <w:rPr>
          <w:rFonts w:asciiTheme="minorHAnsi" w:hAnsiTheme="minorHAnsi" w:cstheme="minorHAnsi"/>
          <w:b/>
          <w:sz w:val="22"/>
          <w:szCs w:val="22"/>
        </w:rPr>
        <w:t xml:space="preserve"> </w:t>
      </w:r>
      <w:r w:rsidRPr="005A0B70">
        <w:rPr>
          <w:rFonts w:asciiTheme="minorHAnsi" w:hAnsiTheme="minorHAnsi" w:cstheme="minorHAnsi"/>
          <w:b/>
          <w:sz w:val="22"/>
          <w:szCs w:val="22"/>
        </w:rPr>
        <w:br/>
      </w:r>
      <w:r w:rsidRPr="005A0B70">
        <w:rPr>
          <w:rFonts w:asciiTheme="minorHAnsi" w:hAnsiTheme="minorHAnsi" w:cstheme="minorHAnsi"/>
          <w:sz w:val="22"/>
          <w:szCs w:val="22"/>
        </w:rPr>
        <w:t>I can confirm that the Office of the Police and Crime Commissioner (OPCC) does hold the information requested, as outlined below:</w:t>
      </w:r>
    </w:p>
    <w:p w14:paraId="55AD1034" w14:textId="77777777" w:rsidR="00B414B6" w:rsidRPr="005A0B70" w:rsidRDefault="00B414B6" w:rsidP="00B414B6">
      <w:pPr>
        <w:autoSpaceDE w:val="0"/>
        <w:autoSpaceDN w:val="0"/>
        <w:adjustRightInd w:val="0"/>
        <w:rPr>
          <w:rFonts w:asciiTheme="minorHAnsi" w:hAnsiTheme="minorHAnsi" w:cstheme="minorHAnsi"/>
          <w:sz w:val="22"/>
          <w:szCs w:val="22"/>
        </w:rPr>
      </w:pPr>
    </w:p>
    <w:p w14:paraId="6B538F67" w14:textId="6D2B8BB5" w:rsidR="00B414B6" w:rsidRPr="005A0B70" w:rsidRDefault="00B414B6" w:rsidP="00B414B6">
      <w:pPr>
        <w:ind w:left="1440" w:hanging="1440"/>
        <w:rPr>
          <w:rFonts w:asciiTheme="minorHAnsi" w:hAnsiTheme="minorHAnsi" w:cstheme="minorHAnsi"/>
          <w:sz w:val="22"/>
          <w:szCs w:val="22"/>
        </w:rPr>
      </w:pPr>
      <w:r w:rsidRPr="005A0B70">
        <w:rPr>
          <w:rFonts w:asciiTheme="minorHAnsi" w:hAnsiTheme="minorHAnsi" w:cstheme="minorHAnsi"/>
          <w:sz w:val="22"/>
          <w:szCs w:val="22"/>
        </w:rPr>
        <w:t>Question:</w:t>
      </w:r>
      <w:r w:rsidRPr="005A0B70">
        <w:rPr>
          <w:rFonts w:asciiTheme="minorHAnsi" w:hAnsiTheme="minorHAnsi" w:cstheme="minorHAnsi"/>
          <w:sz w:val="22"/>
          <w:szCs w:val="22"/>
        </w:rPr>
        <w:tab/>
      </w:r>
    </w:p>
    <w:p w14:paraId="3A9B88EE" w14:textId="33F80CAA" w:rsidR="002A424D" w:rsidRPr="005A0B70" w:rsidRDefault="002A424D" w:rsidP="00B414B6">
      <w:pPr>
        <w:ind w:left="1440" w:hanging="1440"/>
        <w:rPr>
          <w:rFonts w:asciiTheme="minorHAnsi" w:hAnsiTheme="minorHAnsi" w:cstheme="minorHAnsi"/>
          <w:sz w:val="22"/>
          <w:szCs w:val="22"/>
          <w:lang w:val="en-US"/>
        </w:rPr>
      </w:pPr>
    </w:p>
    <w:p w14:paraId="79E2B5BF" w14:textId="77777777" w:rsidR="002A424D" w:rsidRPr="005A0B70" w:rsidRDefault="002A424D" w:rsidP="002A424D">
      <w:pPr>
        <w:rPr>
          <w:rFonts w:asciiTheme="minorHAnsi" w:hAnsiTheme="minorHAnsi" w:cstheme="minorHAnsi"/>
          <w:sz w:val="22"/>
          <w:szCs w:val="22"/>
        </w:rPr>
      </w:pPr>
      <w:r w:rsidRPr="005A0B70">
        <w:rPr>
          <w:rFonts w:asciiTheme="minorHAnsi" w:hAnsiTheme="minorHAnsi" w:cstheme="minorHAnsi"/>
          <w:sz w:val="22"/>
          <w:szCs w:val="22"/>
        </w:rPr>
        <w:t xml:space="preserve">In accordance with the provisions of the </w:t>
      </w:r>
      <w:proofErr w:type="spellStart"/>
      <w:r w:rsidRPr="005A0B70">
        <w:rPr>
          <w:rFonts w:asciiTheme="minorHAnsi" w:hAnsiTheme="minorHAnsi" w:cstheme="minorHAnsi"/>
          <w:sz w:val="22"/>
          <w:szCs w:val="22"/>
        </w:rPr>
        <w:t>FoI</w:t>
      </w:r>
      <w:proofErr w:type="spellEnd"/>
      <w:r w:rsidRPr="005A0B70">
        <w:rPr>
          <w:rFonts w:asciiTheme="minorHAnsi" w:hAnsiTheme="minorHAnsi" w:cstheme="minorHAnsi"/>
          <w:sz w:val="22"/>
          <w:szCs w:val="22"/>
        </w:rPr>
        <w:t xml:space="preserve"> </w:t>
      </w:r>
      <w:proofErr w:type="gramStart"/>
      <w:r w:rsidRPr="005A0B70">
        <w:rPr>
          <w:rFonts w:asciiTheme="minorHAnsi" w:hAnsiTheme="minorHAnsi" w:cstheme="minorHAnsi"/>
          <w:sz w:val="22"/>
          <w:szCs w:val="22"/>
        </w:rPr>
        <w:t>Act</w:t>
      </w:r>
      <w:proofErr w:type="gramEnd"/>
      <w:r w:rsidRPr="005A0B70">
        <w:rPr>
          <w:rFonts w:asciiTheme="minorHAnsi" w:hAnsiTheme="minorHAnsi" w:cstheme="minorHAnsi"/>
          <w:sz w:val="22"/>
          <w:szCs w:val="22"/>
        </w:rPr>
        <w:t xml:space="preserve"> please confirm:</w:t>
      </w:r>
    </w:p>
    <w:p w14:paraId="096368C3" w14:textId="77777777" w:rsidR="002A424D" w:rsidRPr="005A0B70" w:rsidRDefault="002A424D" w:rsidP="002A424D">
      <w:pPr>
        <w:rPr>
          <w:rFonts w:asciiTheme="minorHAnsi" w:hAnsiTheme="minorHAnsi" w:cstheme="minorHAnsi"/>
          <w:sz w:val="22"/>
          <w:szCs w:val="22"/>
        </w:rPr>
      </w:pPr>
    </w:p>
    <w:p w14:paraId="45B6A46E" w14:textId="77777777" w:rsidR="002A424D" w:rsidRPr="005A0B70" w:rsidRDefault="002A424D" w:rsidP="002A424D">
      <w:pPr>
        <w:numPr>
          <w:ilvl w:val="0"/>
          <w:numId w:val="9"/>
        </w:numPr>
        <w:rPr>
          <w:rFonts w:asciiTheme="minorHAnsi" w:hAnsiTheme="minorHAnsi" w:cstheme="minorHAnsi"/>
          <w:sz w:val="22"/>
          <w:szCs w:val="22"/>
        </w:rPr>
      </w:pPr>
      <w:r w:rsidRPr="005A0B70">
        <w:rPr>
          <w:rFonts w:asciiTheme="minorHAnsi" w:hAnsiTheme="minorHAnsi" w:cstheme="minorHAnsi"/>
          <w:sz w:val="22"/>
          <w:szCs w:val="22"/>
        </w:rPr>
        <w:t xml:space="preserve">The person to whom the function of making arrangements for dealing with complaints reported against the Chief Constable has been delegated to, </w:t>
      </w:r>
    </w:p>
    <w:p w14:paraId="0ACEF485" w14:textId="77777777" w:rsidR="002A424D" w:rsidRPr="005A0B70" w:rsidRDefault="002A424D" w:rsidP="002A424D">
      <w:pPr>
        <w:pStyle w:val="ListParagraph"/>
        <w:rPr>
          <w:rFonts w:cstheme="minorHAnsi"/>
        </w:rPr>
      </w:pPr>
    </w:p>
    <w:p w14:paraId="40873CA7" w14:textId="77777777" w:rsidR="002A424D" w:rsidRPr="005A0B70" w:rsidRDefault="002A424D" w:rsidP="002A424D">
      <w:pPr>
        <w:numPr>
          <w:ilvl w:val="0"/>
          <w:numId w:val="9"/>
        </w:numPr>
        <w:rPr>
          <w:rFonts w:asciiTheme="minorHAnsi" w:hAnsiTheme="minorHAnsi" w:cstheme="minorHAnsi"/>
          <w:sz w:val="22"/>
          <w:szCs w:val="22"/>
        </w:rPr>
      </w:pPr>
      <w:r w:rsidRPr="005A0B70">
        <w:rPr>
          <w:rFonts w:asciiTheme="minorHAnsi" w:hAnsiTheme="minorHAnsi" w:cstheme="minorHAnsi"/>
          <w:sz w:val="22"/>
          <w:szCs w:val="22"/>
        </w:rPr>
        <w:t>The instrument used to delegate the function of making arrangements for dealing with complaints reported against the Chief Constable, for example whether the delegation has been made in accordance with the Scheme of Corporate Governance or any other instrument</w:t>
      </w:r>
    </w:p>
    <w:p w14:paraId="1F2E9E33" w14:textId="77777777" w:rsidR="002A424D" w:rsidRPr="005A0B70" w:rsidRDefault="002A424D" w:rsidP="002A424D">
      <w:pPr>
        <w:pStyle w:val="ListParagraph"/>
        <w:rPr>
          <w:rFonts w:cstheme="minorHAnsi"/>
        </w:rPr>
      </w:pPr>
    </w:p>
    <w:p w14:paraId="5A77C199" w14:textId="77777777" w:rsidR="002A424D" w:rsidRPr="005A0B70" w:rsidRDefault="002A424D" w:rsidP="002A424D">
      <w:pPr>
        <w:numPr>
          <w:ilvl w:val="0"/>
          <w:numId w:val="9"/>
        </w:numPr>
        <w:rPr>
          <w:rFonts w:asciiTheme="minorHAnsi" w:hAnsiTheme="minorHAnsi" w:cstheme="minorHAnsi"/>
          <w:sz w:val="22"/>
          <w:szCs w:val="22"/>
        </w:rPr>
      </w:pPr>
      <w:r w:rsidRPr="005A0B70">
        <w:rPr>
          <w:rFonts w:asciiTheme="minorHAnsi" w:hAnsiTheme="minorHAnsi" w:cstheme="minorHAnsi"/>
          <w:sz w:val="22"/>
          <w:szCs w:val="22"/>
        </w:rPr>
        <w:t>The person identified as being the ‘appropriate authority’ as defined under s. 29.1 (a) (</w:t>
      </w:r>
      <w:proofErr w:type="spellStart"/>
      <w:r w:rsidRPr="005A0B70">
        <w:rPr>
          <w:rFonts w:asciiTheme="minorHAnsi" w:hAnsiTheme="minorHAnsi" w:cstheme="minorHAnsi"/>
          <w:sz w:val="22"/>
          <w:szCs w:val="22"/>
        </w:rPr>
        <w:t>i</w:t>
      </w:r>
      <w:proofErr w:type="spellEnd"/>
      <w:r w:rsidRPr="005A0B70">
        <w:rPr>
          <w:rFonts w:asciiTheme="minorHAnsi" w:hAnsiTheme="minorHAnsi" w:cstheme="minorHAnsi"/>
          <w:sz w:val="22"/>
          <w:szCs w:val="22"/>
        </w:rPr>
        <w:t>) of the Police Reform Act 2002, in order to meet the obligations prescribed for the appropriate authority within the IOPC Statutory Guidance on the Police Complaints System</w:t>
      </w:r>
    </w:p>
    <w:p w14:paraId="3F4AF7D4" w14:textId="77777777" w:rsidR="002A424D" w:rsidRPr="005A0B70" w:rsidRDefault="002A424D" w:rsidP="002A424D">
      <w:pPr>
        <w:pStyle w:val="ListParagraph"/>
        <w:rPr>
          <w:rFonts w:cstheme="minorHAnsi"/>
        </w:rPr>
      </w:pPr>
    </w:p>
    <w:p w14:paraId="55545C7A" w14:textId="77777777" w:rsidR="00B424E4" w:rsidRPr="005A0B70" w:rsidRDefault="00B424E4" w:rsidP="00B414B6">
      <w:pPr>
        <w:ind w:left="1440" w:hanging="1440"/>
        <w:rPr>
          <w:rFonts w:asciiTheme="minorHAnsi" w:hAnsiTheme="minorHAnsi" w:cstheme="minorHAnsi"/>
          <w:sz w:val="22"/>
          <w:szCs w:val="22"/>
          <w:lang w:val="en-US"/>
        </w:rPr>
      </w:pPr>
    </w:p>
    <w:p w14:paraId="7FB14D90" w14:textId="3D637584" w:rsidR="00B414B6" w:rsidRPr="005A0B70" w:rsidRDefault="00B414B6" w:rsidP="00B414B6">
      <w:pPr>
        <w:ind w:left="1440" w:hanging="1440"/>
        <w:rPr>
          <w:rFonts w:asciiTheme="minorHAnsi" w:hAnsiTheme="minorHAnsi" w:cstheme="minorHAnsi"/>
          <w:sz w:val="22"/>
          <w:szCs w:val="22"/>
          <w:lang w:val="en-US"/>
        </w:rPr>
      </w:pPr>
      <w:r w:rsidRPr="005A0B70">
        <w:rPr>
          <w:rFonts w:asciiTheme="minorHAnsi" w:hAnsiTheme="minorHAnsi" w:cstheme="minorHAnsi"/>
          <w:sz w:val="22"/>
          <w:szCs w:val="22"/>
          <w:lang w:val="en-US"/>
        </w:rPr>
        <w:t>Answer:</w:t>
      </w:r>
      <w:r w:rsidRPr="005A0B70">
        <w:rPr>
          <w:rFonts w:asciiTheme="minorHAnsi" w:hAnsiTheme="minorHAnsi" w:cstheme="minorHAnsi"/>
          <w:sz w:val="22"/>
          <w:szCs w:val="22"/>
          <w:lang w:val="en-US"/>
        </w:rPr>
        <w:tab/>
      </w:r>
    </w:p>
    <w:p w14:paraId="2BA02438" w14:textId="3B77756B" w:rsidR="002A424D" w:rsidRPr="005A0B70" w:rsidRDefault="002A424D" w:rsidP="00B414B6">
      <w:pPr>
        <w:ind w:left="1440" w:hanging="1440"/>
        <w:rPr>
          <w:rFonts w:asciiTheme="minorHAnsi" w:hAnsiTheme="minorHAnsi" w:cstheme="minorHAnsi"/>
          <w:sz w:val="22"/>
          <w:szCs w:val="22"/>
          <w:lang w:val="en-US"/>
        </w:rPr>
      </w:pPr>
    </w:p>
    <w:p w14:paraId="70E05F83" w14:textId="350AD082" w:rsidR="002A424D" w:rsidRPr="005A0B70" w:rsidRDefault="002A424D" w:rsidP="00B414B6">
      <w:pPr>
        <w:ind w:left="1440" w:hanging="1440"/>
        <w:rPr>
          <w:rFonts w:asciiTheme="minorHAnsi" w:hAnsiTheme="minorHAnsi" w:cstheme="minorHAnsi"/>
          <w:sz w:val="22"/>
          <w:szCs w:val="22"/>
          <w:u w:val="single"/>
          <w:lang w:val="en-US"/>
        </w:rPr>
      </w:pPr>
      <w:r w:rsidRPr="005A0B70">
        <w:rPr>
          <w:rFonts w:asciiTheme="minorHAnsi" w:hAnsiTheme="minorHAnsi" w:cstheme="minorHAnsi"/>
          <w:sz w:val="22"/>
          <w:szCs w:val="22"/>
          <w:u w:val="single"/>
          <w:lang w:val="en-US"/>
        </w:rPr>
        <w:t>Questions 1 &amp; 2</w:t>
      </w:r>
    </w:p>
    <w:p w14:paraId="57EFA040" w14:textId="77777777" w:rsidR="002A424D" w:rsidRPr="005A0B70" w:rsidRDefault="002A424D" w:rsidP="002A424D">
      <w:pPr>
        <w:rPr>
          <w:rFonts w:asciiTheme="minorHAnsi" w:hAnsiTheme="minorHAnsi" w:cstheme="minorHAnsi"/>
          <w:sz w:val="22"/>
          <w:szCs w:val="22"/>
          <w:lang w:val="en-US"/>
        </w:rPr>
      </w:pPr>
    </w:p>
    <w:p w14:paraId="2D22A59B" w14:textId="55CA962A" w:rsidR="002A424D" w:rsidRPr="005A0B70" w:rsidRDefault="002A424D" w:rsidP="002A424D">
      <w:pPr>
        <w:rPr>
          <w:rFonts w:asciiTheme="minorHAnsi" w:hAnsiTheme="minorHAnsi" w:cstheme="minorHAnsi"/>
          <w:sz w:val="22"/>
          <w:szCs w:val="22"/>
          <w:lang w:val="en-US"/>
        </w:rPr>
      </w:pPr>
      <w:r w:rsidRPr="005A0B70">
        <w:rPr>
          <w:rFonts w:asciiTheme="minorHAnsi" w:hAnsiTheme="minorHAnsi" w:cstheme="minorHAnsi"/>
          <w:sz w:val="22"/>
          <w:szCs w:val="22"/>
          <w:lang w:val="en-US"/>
        </w:rPr>
        <w:t xml:space="preserve">In response to Questions 1 &amp; 2, I would advise that in accordance with Section 23 of the Policing and Crime Act 2017, the PCC </w:t>
      </w:r>
      <w:proofErr w:type="gramStart"/>
      <w:r w:rsidRPr="005A0B70">
        <w:rPr>
          <w:rFonts w:asciiTheme="minorHAnsi" w:hAnsiTheme="minorHAnsi" w:cstheme="minorHAnsi"/>
          <w:sz w:val="22"/>
          <w:szCs w:val="22"/>
          <w:lang w:val="en-US"/>
        </w:rPr>
        <w:t>can</w:t>
      </w:r>
      <w:proofErr w:type="gramEnd"/>
      <w:r w:rsidRPr="005A0B70">
        <w:rPr>
          <w:rFonts w:asciiTheme="minorHAnsi" w:hAnsiTheme="minorHAnsi" w:cstheme="minorHAnsi"/>
          <w:sz w:val="22"/>
          <w:szCs w:val="22"/>
          <w:lang w:val="en-US"/>
        </w:rPr>
        <w:t xml:space="preserve"> delegate any of the functions of the Local Policing Body contained within the Act. A summary of these decisions are:</w:t>
      </w:r>
    </w:p>
    <w:p w14:paraId="253806F3" w14:textId="77777777" w:rsidR="002A424D" w:rsidRPr="005A0B70" w:rsidRDefault="002A424D" w:rsidP="002A424D">
      <w:pPr>
        <w:numPr>
          <w:ilvl w:val="0"/>
          <w:numId w:val="10"/>
        </w:numPr>
        <w:spacing w:before="100" w:beforeAutospacing="1" w:after="100" w:afterAutospacing="1"/>
        <w:ind w:left="600"/>
        <w:rPr>
          <w:rFonts w:asciiTheme="minorHAnsi" w:hAnsiTheme="minorHAnsi" w:cstheme="minorHAnsi"/>
          <w:sz w:val="22"/>
          <w:szCs w:val="22"/>
          <w:lang w:val="en-US"/>
        </w:rPr>
      </w:pPr>
      <w:r w:rsidRPr="005A0B70">
        <w:rPr>
          <w:rFonts w:asciiTheme="minorHAnsi" w:hAnsiTheme="minorHAnsi" w:cstheme="minorHAnsi"/>
          <w:sz w:val="22"/>
          <w:szCs w:val="22"/>
          <w:lang w:val="en-US"/>
        </w:rPr>
        <w:t>Recording of complaints</w:t>
      </w:r>
    </w:p>
    <w:p w14:paraId="716F515F" w14:textId="77777777" w:rsidR="002A424D" w:rsidRPr="005A0B70" w:rsidRDefault="002A424D" w:rsidP="002A424D">
      <w:pPr>
        <w:numPr>
          <w:ilvl w:val="0"/>
          <w:numId w:val="10"/>
        </w:numPr>
        <w:spacing w:before="100" w:beforeAutospacing="1" w:after="100" w:afterAutospacing="1"/>
        <w:ind w:left="600"/>
        <w:rPr>
          <w:rFonts w:asciiTheme="minorHAnsi" w:hAnsiTheme="minorHAnsi" w:cstheme="minorHAnsi"/>
          <w:sz w:val="22"/>
          <w:szCs w:val="22"/>
          <w:lang w:val="en-US"/>
        </w:rPr>
      </w:pPr>
      <w:r w:rsidRPr="005A0B70">
        <w:rPr>
          <w:rFonts w:asciiTheme="minorHAnsi" w:hAnsiTheme="minorHAnsi" w:cstheme="minorHAnsi"/>
          <w:sz w:val="22"/>
          <w:szCs w:val="22"/>
          <w:lang w:val="en-US"/>
        </w:rPr>
        <w:t>Referral to the Independent Office for Police Conduct (IOPC)</w:t>
      </w:r>
    </w:p>
    <w:p w14:paraId="56919316" w14:textId="77777777" w:rsidR="002A424D" w:rsidRPr="005A0B70" w:rsidRDefault="002A424D" w:rsidP="002A424D">
      <w:pPr>
        <w:numPr>
          <w:ilvl w:val="0"/>
          <w:numId w:val="10"/>
        </w:numPr>
        <w:spacing w:before="100" w:beforeAutospacing="1" w:after="100" w:afterAutospacing="1"/>
        <w:ind w:left="600"/>
        <w:rPr>
          <w:rFonts w:asciiTheme="minorHAnsi" w:hAnsiTheme="minorHAnsi" w:cstheme="minorHAnsi"/>
          <w:sz w:val="22"/>
          <w:szCs w:val="22"/>
          <w:lang w:val="en-US"/>
        </w:rPr>
      </w:pPr>
      <w:r w:rsidRPr="005A0B70">
        <w:rPr>
          <w:rFonts w:asciiTheme="minorHAnsi" w:hAnsiTheme="minorHAnsi" w:cstheme="minorHAnsi"/>
          <w:sz w:val="22"/>
          <w:szCs w:val="22"/>
          <w:lang w:val="en-US"/>
        </w:rPr>
        <w:t>Decisions about how to handle a complaint against the Chief Constable</w:t>
      </w:r>
    </w:p>
    <w:p w14:paraId="29C48A49" w14:textId="77777777" w:rsidR="002A424D" w:rsidRPr="005A0B70" w:rsidRDefault="002A424D" w:rsidP="002A424D">
      <w:pPr>
        <w:numPr>
          <w:ilvl w:val="0"/>
          <w:numId w:val="10"/>
        </w:numPr>
        <w:spacing w:before="100" w:beforeAutospacing="1" w:after="100" w:afterAutospacing="1"/>
        <w:ind w:left="600"/>
        <w:rPr>
          <w:rFonts w:asciiTheme="minorHAnsi" w:hAnsiTheme="minorHAnsi" w:cstheme="minorHAnsi"/>
          <w:sz w:val="22"/>
          <w:szCs w:val="22"/>
          <w:lang w:val="en-US"/>
        </w:rPr>
      </w:pPr>
      <w:r w:rsidRPr="005A0B70">
        <w:rPr>
          <w:rFonts w:asciiTheme="minorHAnsi" w:hAnsiTheme="minorHAnsi" w:cstheme="minorHAnsi"/>
          <w:sz w:val="22"/>
          <w:szCs w:val="22"/>
          <w:lang w:val="en-US"/>
        </w:rPr>
        <w:t>Appointment of a person to handle the matter</w:t>
      </w:r>
    </w:p>
    <w:p w14:paraId="73F9DD72" w14:textId="77777777" w:rsidR="002A424D" w:rsidRPr="005A0B70" w:rsidRDefault="002A424D" w:rsidP="002A424D">
      <w:pPr>
        <w:numPr>
          <w:ilvl w:val="0"/>
          <w:numId w:val="10"/>
        </w:numPr>
        <w:spacing w:before="100" w:beforeAutospacing="1" w:after="100" w:afterAutospacing="1"/>
        <w:ind w:left="600"/>
        <w:rPr>
          <w:rFonts w:asciiTheme="minorHAnsi" w:hAnsiTheme="minorHAnsi" w:cstheme="minorHAnsi"/>
          <w:sz w:val="22"/>
          <w:szCs w:val="22"/>
          <w:lang w:val="en-US"/>
        </w:rPr>
      </w:pPr>
      <w:r w:rsidRPr="005A0B70">
        <w:rPr>
          <w:rFonts w:asciiTheme="minorHAnsi" w:hAnsiTheme="minorHAnsi" w:cstheme="minorHAnsi"/>
          <w:sz w:val="22"/>
          <w:szCs w:val="22"/>
          <w:lang w:val="en-US"/>
        </w:rPr>
        <w:t>Responsibility to provide the complainant with regular updates</w:t>
      </w:r>
    </w:p>
    <w:p w14:paraId="53B150D4" w14:textId="77777777" w:rsidR="002A424D" w:rsidRPr="005A0B70" w:rsidRDefault="002A424D" w:rsidP="002A424D">
      <w:pPr>
        <w:numPr>
          <w:ilvl w:val="0"/>
          <w:numId w:val="10"/>
        </w:numPr>
        <w:spacing w:before="100" w:beforeAutospacing="1" w:after="100" w:afterAutospacing="1"/>
        <w:ind w:left="600"/>
        <w:rPr>
          <w:rFonts w:asciiTheme="minorHAnsi" w:hAnsiTheme="minorHAnsi" w:cstheme="minorHAnsi"/>
          <w:sz w:val="22"/>
          <w:szCs w:val="22"/>
          <w:lang w:val="en-US"/>
        </w:rPr>
      </w:pPr>
      <w:r w:rsidRPr="005A0B70">
        <w:rPr>
          <w:rFonts w:asciiTheme="minorHAnsi" w:hAnsiTheme="minorHAnsi" w:cstheme="minorHAnsi"/>
          <w:sz w:val="22"/>
          <w:szCs w:val="22"/>
          <w:lang w:val="en-US"/>
        </w:rPr>
        <w:t>Carrying out severity assessments</w:t>
      </w:r>
    </w:p>
    <w:p w14:paraId="5476BCF1" w14:textId="77777777" w:rsidR="002A424D" w:rsidRPr="005A0B70" w:rsidRDefault="002A424D" w:rsidP="002A424D">
      <w:pPr>
        <w:numPr>
          <w:ilvl w:val="0"/>
          <w:numId w:val="10"/>
        </w:numPr>
        <w:spacing w:before="100" w:beforeAutospacing="1" w:after="100" w:afterAutospacing="1"/>
        <w:ind w:left="600"/>
        <w:rPr>
          <w:rFonts w:asciiTheme="minorHAnsi" w:hAnsiTheme="minorHAnsi" w:cstheme="minorHAnsi"/>
          <w:sz w:val="22"/>
          <w:szCs w:val="22"/>
          <w:lang w:val="en-US"/>
        </w:rPr>
      </w:pPr>
      <w:r w:rsidRPr="005A0B70">
        <w:rPr>
          <w:rFonts w:asciiTheme="minorHAnsi" w:hAnsiTheme="minorHAnsi" w:cstheme="minorHAnsi"/>
          <w:sz w:val="22"/>
          <w:szCs w:val="22"/>
          <w:lang w:val="en-US"/>
        </w:rPr>
        <w:t>Determinations of a complaint</w:t>
      </w:r>
    </w:p>
    <w:p w14:paraId="6A3B40EA" w14:textId="77777777" w:rsidR="002A424D" w:rsidRPr="005A0B70" w:rsidRDefault="002A424D" w:rsidP="002A424D">
      <w:pPr>
        <w:numPr>
          <w:ilvl w:val="0"/>
          <w:numId w:val="10"/>
        </w:numPr>
        <w:spacing w:before="100" w:beforeAutospacing="1" w:after="100" w:afterAutospacing="1"/>
        <w:ind w:left="600"/>
        <w:rPr>
          <w:rFonts w:asciiTheme="minorHAnsi" w:hAnsiTheme="minorHAnsi" w:cstheme="minorHAnsi"/>
          <w:sz w:val="22"/>
          <w:szCs w:val="22"/>
          <w:lang w:val="en-US"/>
        </w:rPr>
      </w:pPr>
      <w:r w:rsidRPr="005A0B70">
        <w:rPr>
          <w:rFonts w:asciiTheme="minorHAnsi" w:hAnsiTheme="minorHAnsi" w:cstheme="minorHAnsi"/>
          <w:sz w:val="22"/>
          <w:szCs w:val="22"/>
          <w:lang w:val="en-US"/>
        </w:rPr>
        <w:t>Making Review Recommendations</w:t>
      </w:r>
    </w:p>
    <w:p w14:paraId="7E364944" w14:textId="47763A3D" w:rsidR="002A424D" w:rsidRPr="005A0B70" w:rsidRDefault="002A424D" w:rsidP="002A424D">
      <w:pPr>
        <w:ind w:left="360"/>
        <w:rPr>
          <w:rFonts w:asciiTheme="minorHAnsi" w:hAnsiTheme="minorHAnsi" w:cstheme="minorHAnsi"/>
          <w:b/>
          <w:bCs/>
          <w:sz w:val="22"/>
          <w:szCs w:val="22"/>
          <w:lang w:eastAsia="en-US"/>
        </w:rPr>
      </w:pPr>
      <w:r w:rsidRPr="005A0B70">
        <w:rPr>
          <w:rFonts w:asciiTheme="minorHAnsi" w:hAnsiTheme="minorHAnsi" w:cstheme="minorHAnsi"/>
          <w:sz w:val="22"/>
          <w:szCs w:val="22"/>
          <w:lang w:val="en-US"/>
        </w:rPr>
        <w:lastRenderedPageBreak/>
        <w:t xml:space="preserve">In accordance with the Scheme of Corporate Governance </w:t>
      </w:r>
      <w:r w:rsidR="005A0B70" w:rsidRPr="005A0B70">
        <w:rPr>
          <w:rFonts w:asciiTheme="minorHAnsi" w:hAnsiTheme="minorHAnsi" w:cstheme="minorHAnsi"/>
          <w:sz w:val="22"/>
          <w:szCs w:val="22"/>
          <w:lang w:val="en-US"/>
        </w:rPr>
        <w:t>(</w:t>
      </w:r>
      <w:r w:rsidR="003A1242">
        <w:rPr>
          <w:rFonts w:asciiTheme="minorHAnsi" w:hAnsiTheme="minorHAnsi" w:cstheme="minorHAnsi"/>
          <w:sz w:val="22"/>
          <w:szCs w:val="22"/>
          <w:lang w:val="en-US"/>
        </w:rPr>
        <w:t xml:space="preserve">OPCC website link: </w:t>
      </w:r>
      <w:hyperlink r:id="rId11" w:history="1">
        <w:r w:rsidR="005A0B70" w:rsidRPr="005A0B70">
          <w:rPr>
            <w:rFonts w:asciiTheme="minorHAnsi" w:hAnsiTheme="minorHAnsi" w:cstheme="minorHAnsi"/>
            <w:color w:val="0000FF"/>
            <w:sz w:val="22"/>
            <w:szCs w:val="22"/>
            <w:u w:val="single"/>
          </w:rPr>
          <w:t>http://www.dyfedpowys-pcc.org.uk/media/9265/corporate-governance-framework-2020-21.pdf</w:t>
        </w:r>
      </w:hyperlink>
      <w:r w:rsidR="005A0B70" w:rsidRPr="005A0B70">
        <w:rPr>
          <w:rFonts w:asciiTheme="minorHAnsi" w:hAnsiTheme="minorHAnsi" w:cstheme="minorHAnsi"/>
          <w:sz w:val="22"/>
          <w:szCs w:val="22"/>
        </w:rPr>
        <w:t>)</w:t>
      </w:r>
      <w:r w:rsidRPr="005A0B70">
        <w:rPr>
          <w:rFonts w:asciiTheme="minorHAnsi" w:hAnsiTheme="minorHAnsi" w:cstheme="minorHAnsi"/>
          <w:color w:val="FF0000"/>
          <w:sz w:val="22"/>
          <w:szCs w:val="22"/>
          <w:lang w:val="en-US"/>
        </w:rPr>
        <w:t xml:space="preserve"> </w:t>
      </w:r>
      <w:r w:rsidR="005A0B70" w:rsidRPr="005A0B70">
        <w:rPr>
          <w:rFonts w:asciiTheme="minorHAnsi" w:hAnsiTheme="minorHAnsi" w:cstheme="minorHAnsi"/>
          <w:sz w:val="22"/>
          <w:szCs w:val="22"/>
          <w:lang w:val="en-US"/>
        </w:rPr>
        <w:t>t</w:t>
      </w:r>
      <w:r w:rsidRPr="005A0B70">
        <w:rPr>
          <w:rFonts w:asciiTheme="minorHAnsi" w:hAnsiTheme="minorHAnsi" w:cstheme="minorHAnsi"/>
          <w:sz w:val="22"/>
          <w:szCs w:val="22"/>
          <w:lang w:val="en-US"/>
        </w:rPr>
        <w:t>hese decision</w:t>
      </w:r>
      <w:r w:rsidR="005A0B70" w:rsidRPr="005A0B70">
        <w:rPr>
          <w:rFonts w:asciiTheme="minorHAnsi" w:hAnsiTheme="minorHAnsi" w:cstheme="minorHAnsi"/>
          <w:sz w:val="22"/>
          <w:szCs w:val="22"/>
          <w:lang w:val="en-US"/>
        </w:rPr>
        <w:t>s</w:t>
      </w:r>
      <w:r w:rsidRPr="005A0B70">
        <w:rPr>
          <w:rFonts w:asciiTheme="minorHAnsi" w:hAnsiTheme="minorHAnsi" w:cstheme="minorHAnsi"/>
          <w:sz w:val="22"/>
          <w:szCs w:val="22"/>
          <w:lang w:val="en-US"/>
        </w:rPr>
        <w:t xml:space="preserve"> are delegated by the PCC for Dyfed </w:t>
      </w:r>
      <w:proofErr w:type="spellStart"/>
      <w:r w:rsidRPr="005A0B70">
        <w:rPr>
          <w:rFonts w:asciiTheme="minorHAnsi" w:hAnsiTheme="minorHAnsi" w:cstheme="minorHAnsi"/>
          <w:sz w:val="22"/>
          <w:szCs w:val="22"/>
          <w:lang w:val="en-US"/>
        </w:rPr>
        <w:t>Powys</w:t>
      </w:r>
      <w:proofErr w:type="spellEnd"/>
      <w:r w:rsidRPr="005A0B70">
        <w:rPr>
          <w:rFonts w:asciiTheme="minorHAnsi" w:hAnsiTheme="minorHAnsi" w:cstheme="minorHAnsi"/>
          <w:sz w:val="22"/>
          <w:szCs w:val="22"/>
          <w:lang w:val="en-US"/>
        </w:rPr>
        <w:t xml:space="preserve"> to the Chief of Staff &amp; Monitoring Officer for the Office of the Police and Crime Commissioner. The </w:t>
      </w:r>
      <w:proofErr w:type="gramStart"/>
      <w:r w:rsidRPr="005A0B70">
        <w:rPr>
          <w:rFonts w:asciiTheme="minorHAnsi" w:hAnsiTheme="minorHAnsi" w:cstheme="minorHAnsi"/>
          <w:sz w:val="22"/>
          <w:szCs w:val="22"/>
          <w:lang w:val="en-US"/>
        </w:rPr>
        <w:t>Chief of Staff &amp; Monitoring Officer is supported by the Quality of Service Manager, to ensure the timely and effective management of these processes</w:t>
      </w:r>
      <w:proofErr w:type="gramEnd"/>
      <w:r w:rsidRPr="005A0B70">
        <w:rPr>
          <w:rFonts w:asciiTheme="minorHAnsi" w:hAnsiTheme="minorHAnsi" w:cstheme="minorHAnsi"/>
          <w:sz w:val="22"/>
          <w:szCs w:val="22"/>
          <w:lang w:val="en-US"/>
        </w:rPr>
        <w:t>.</w:t>
      </w:r>
    </w:p>
    <w:p w14:paraId="03A5A400" w14:textId="77777777" w:rsidR="002A424D" w:rsidRPr="005A0B70" w:rsidRDefault="002A424D" w:rsidP="002A424D">
      <w:pPr>
        <w:pStyle w:val="ListParagraph"/>
        <w:ind w:left="360"/>
        <w:rPr>
          <w:rFonts w:cstheme="minorHAnsi"/>
          <w:b/>
          <w:bCs/>
        </w:rPr>
      </w:pPr>
    </w:p>
    <w:p w14:paraId="4FF983EC" w14:textId="3C2DC6FE" w:rsidR="00B414B6" w:rsidRPr="005A0B70" w:rsidRDefault="005A0B70" w:rsidP="002A424D">
      <w:pPr>
        <w:rPr>
          <w:rFonts w:asciiTheme="minorHAnsi" w:hAnsiTheme="minorHAnsi" w:cstheme="minorHAnsi"/>
          <w:sz w:val="22"/>
          <w:szCs w:val="22"/>
          <w:u w:val="single"/>
        </w:rPr>
      </w:pPr>
      <w:r w:rsidRPr="005A0B70">
        <w:rPr>
          <w:rFonts w:asciiTheme="minorHAnsi" w:hAnsiTheme="minorHAnsi" w:cstheme="minorHAnsi"/>
          <w:sz w:val="22"/>
          <w:szCs w:val="22"/>
          <w:u w:val="single"/>
        </w:rPr>
        <w:t>Question 3</w:t>
      </w:r>
    </w:p>
    <w:p w14:paraId="4337CA7A" w14:textId="7E2F16F7" w:rsidR="005A0B70" w:rsidRPr="005A0B70" w:rsidRDefault="005A0B70" w:rsidP="002A424D">
      <w:pPr>
        <w:rPr>
          <w:rFonts w:asciiTheme="minorHAnsi" w:hAnsiTheme="minorHAnsi" w:cstheme="minorHAnsi"/>
          <w:sz w:val="22"/>
          <w:szCs w:val="22"/>
          <w:u w:val="single"/>
        </w:rPr>
      </w:pPr>
    </w:p>
    <w:p w14:paraId="2DCEDCBE" w14:textId="692C6CE6" w:rsidR="005A0B70" w:rsidRPr="005A0B70" w:rsidRDefault="005A0B70" w:rsidP="005A0B70">
      <w:pPr>
        <w:pStyle w:val="Default"/>
        <w:ind w:left="360"/>
        <w:rPr>
          <w:rFonts w:asciiTheme="minorHAnsi" w:hAnsiTheme="minorHAnsi" w:cstheme="minorHAnsi"/>
          <w:sz w:val="22"/>
          <w:szCs w:val="22"/>
        </w:rPr>
      </w:pPr>
      <w:r w:rsidRPr="005A0B70">
        <w:rPr>
          <w:rFonts w:asciiTheme="minorHAnsi" w:hAnsiTheme="minorHAnsi" w:cstheme="minorHAnsi"/>
          <w:sz w:val="22"/>
          <w:szCs w:val="22"/>
        </w:rPr>
        <w:t xml:space="preserve">I would advise that this information </w:t>
      </w:r>
      <w:proofErr w:type="gramStart"/>
      <w:r w:rsidRPr="005A0B70">
        <w:rPr>
          <w:rFonts w:asciiTheme="minorHAnsi" w:hAnsiTheme="minorHAnsi" w:cstheme="minorHAnsi"/>
          <w:sz w:val="22"/>
          <w:szCs w:val="22"/>
        </w:rPr>
        <w:t>is</w:t>
      </w:r>
      <w:proofErr w:type="gramEnd"/>
      <w:r w:rsidRPr="005A0B70">
        <w:rPr>
          <w:rFonts w:asciiTheme="minorHAnsi" w:hAnsiTheme="minorHAnsi" w:cstheme="minorHAnsi"/>
          <w:sz w:val="22"/>
          <w:szCs w:val="22"/>
        </w:rPr>
        <w:t xml:space="preserve"> already published via: </w:t>
      </w:r>
      <w:hyperlink r:id="rId12" w:history="1">
        <w:r w:rsidRPr="005A0B70">
          <w:rPr>
            <w:rStyle w:val="Hyperlink"/>
            <w:rFonts w:asciiTheme="minorHAnsi" w:hAnsiTheme="minorHAnsi" w:cstheme="minorHAnsi"/>
            <w:sz w:val="22"/>
            <w:szCs w:val="22"/>
          </w:rPr>
          <w:t>https://policeconduct.gov.uk/sites/default/files/Documents/statutoryguidance/2020_statutory_guidance_english.pdf</w:t>
        </w:r>
      </w:hyperlink>
      <w:r w:rsidRPr="005A0B70">
        <w:rPr>
          <w:rFonts w:asciiTheme="minorHAnsi" w:hAnsiTheme="minorHAnsi" w:cstheme="minorHAnsi"/>
          <w:sz w:val="22"/>
          <w:szCs w:val="22"/>
        </w:rPr>
        <w:t xml:space="preserve"> - Annex A. </w:t>
      </w:r>
    </w:p>
    <w:p w14:paraId="73F71DAB" w14:textId="77777777" w:rsidR="005A0B70" w:rsidRPr="005A0B70" w:rsidRDefault="005A0B70" w:rsidP="005A0B70">
      <w:pPr>
        <w:pStyle w:val="Default"/>
        <w:ind w:left="360"/>
        <w:rPr>
          <w:rFonts w:asciiTheme="minorHAnsi" w:hAnsiTheme="minorHAnsi" w:cstheme="minorHAnsi"/>
          <w:sz w:val="22"/>
          <w:szCs w:val="22"/>
        </w:rPr>
      </w:pPr>
    </w:p>
    <w:p w14:paraId="6A3A1ABF" w14:textId="77777777" w:rsidR="005A0B70" w:rsidRPr="005A0B70" w:rsidRDefault="005A0B70" w:rsidP="005A0B70">
      <w:pPr>
        <w:pStyle w:val="Default"/>
        <w:ind w:left="360"/>
        <w:rPr>
          <w:rFonts w:asciiTheme="minorHAnsi" w:hAnsiTheme="minorHAnsi" w:cstheme="minorHAnsi"/>
          <w:sz w:val="22"/>
          <w:szCs w:val="22"/>
        </w:rPr>
      </w:pPr>
      <w:r w:rsidRPr="005A0B70">
        <w:rPr>
          <w:rFonts w:asciiTheme="minorHAnsi" w:hAnsiTheme="minorHAnsi" w:cstheme="minorHAnsi"/>
          <w:sz w:val="22"/>
          <w:szCs w:val="22"/>
        </w:rPr>
        <w:t>The appropriate authority for a complaint or recordable conduct matter that relates to the conduct of a Chief Constable or acting Chief Constable is the local policing body with responsibility for that police force area. The Police and Crime Commissioner is the Appropriate Authority – please refer to Section 29, Police Reform Act 2002.</w:t>
      </w:r>
    </w:p>
    <w:p w14:paraId="52211017" w14:textId="77777777" w:rsidR="005A0B70" w:rsidRPr="005A0B70" w:rsidRDefault="005A0B70" w:rsidP="005A0B70">
      <w:pPr>
        <w:pStyle w:val="Default"/>
        <w:rPr>
          <w:rFonts w:asciiTheme="minorHAnsi" w:hAnsiTheme="minorHAnsi" w:cstheme="minorHAnsi"/>
          <w:sz w:val="22"/>
          <w:szCs w:val="22"/>
        </w:rPr>
      </w:pPr>
    </w:p>
    <w:p w14:paraId="5973221D" w14:textId="77777777" w:rsidR="005A0B70" w:rsidRPr="005A0B70" w:rsidRDefault="005A0B70" w:rsidP="005A0B70">
      <w:pPr>
        <w:pStyle w:val="Default"/>
        <w:ind w:left="360"/>
        <w:rPr>
          <w:rFonts w:asciiTheme="minorHAnsi" w:hAnsiTheme="minorHAnsi" w:cstheme="minorHAnsi"/>
          <w:sz w:val="22"/>
          <w:szCs w:val="22"/>
        </w:rPr>
      </w:pPr>
      <w:r w:rsidRPr="005A0B70">
        <w:rPr>
          <w:rFonts w:asciiTheme="minorHAnsi" w:hAnsiTheme="minorHAnsi" w:cstheme="minorHAnsi"/>
          <w:color w:val="auto"/>
          <w:sz w:val="22"/>
          <w:szCs w:val="22"/>
        </w:rPr>
        <w:t xml:space="preserve">The local policing body is also the appropriate authority for a </w:t>
      </w:r>
      <w:r w:rsidRPr="005A0B70">
        <w:rPr>
          <w:rStyle w:val="legsubstitution5"/>
          <w:rFonts w:asciiTheme="minorHAnsi" w:hAnsiTheme="minorHAnsi" w:cstheme="minorHAnsi"/>
          <w:color w:val="auto"/>
          <w:sz w:val="22"/>
          <w:szCs w:val="22"/>
        </w:rPr>
        <w:t>death or serious injury (</w:t>
      </w:r>
      <w:r w:rsidRPr="005A0B70">
        <w:rPr>
          <w:rFonts w:asciiTheme="minorHAnsi" w:hAnsiTheme="minorHAnsi" w:cstheme="minorHAnsi"/>
          <w:color w:val="auto"/>
          <w:sz w:val="22"/>
          <w:szCs w:val="22"/>
        </w:rPr>
        <w:t xml:space="preserve">DSI) matter, where the Chief Constable or acting Chief Constable is the relevant officer – please refer to Section 29, Police Reform Act 2002. </w:t>
      </w:r>
      <w:proofErr w:type="gramStart"/>
      <w:r w:rsidRPr="005A0B70">
        <w:rPr>
          <w:rFonts w:asciiTheme="minorHAnsi" w:hAnsiTheme="minorHAnsi" w:cstheme="minorHAnsi"/>
          <w:color w:val="auto"/>
          <w:sz w:val="22"/>
          <w:szCs w:val="22"/>
        </w:rPr>
        <w:t xml:space="preserve">The ‘relevant officer’ in relation to a DSI matter, means the person serving with the police: who arrested the person who has died or suffered a serious injury in whose custody that person was at the time of the death or serious </w:t>
      </w:r>
      <w:r w:rsidRPr="005A0B70">
        <w:rPr>
          <w:rFonts w:asciiTheme="minorHAnsi" w:hAnsiTheme="minorHAnsi" w:cstheme="minorHAnsi"/>
          <w:sz w:val="22"/>
          <w:szCs w:val="22"/>
        </w:rPr>
        <w:t>injury, or with who the person who has died or suffered a serious injury had contact</w:t>
      </w:r>
      <w:r w:rsidRPr="005A0B70">
        <w:rPr>
          <w:rStyle w:val="A5"/>
          <w:rFonts w:asciiTheme="minorHAnsi" w:hAnsiTheme="minorHAnsi" w:cstheme="minorHAnsi"/>
          <w:sz w:val="22"/>
          <w:szCs w:val="22"/>
        </w:rPr>
        <w:t xml:space="preserve"> -  </w:t>
      </w:r>
      <w:r w:rsidRPr="005A0B70">
        <w:rPr>
          <w:rFonts w:asciiTheme="minorHAnsi" w:hAnsiTheme="minorHAnsi" w:cstheme="minorHAnsi"/>
          <w:sz w:val="22"/>
          <w:szCs w:val="22"/>
        </w:rPr>
        <w:t>please refer to Section 29, Police Reform Act 2002.</w:t>
      </w:r>
      <w:proofErr w:type="gramEnd"/>
    </w:p>
    <w:p w14:paraId="30F0919F" w14:textId="77777777" w:rsidR="005A0B70" w:rsidRPr="005A0B70" w:rsidRDefault="005A0B70" w:rsidP="005A0B70">
      <w:pPr>
        <w:pStyle w:val="Default"/>
        <w:numPr>
          <w:ilvl w:val="1"/>
          <w:numId w:val="11"/>
        </w:numPr>
        <w:adjustRightInd/>
        <w:rPr>
          <w:rFonts w:asciiTheme="minorHAnsi" w:hAnsiTheme="minorHAnsi" w:cstheme="minorHAnsi"/>
          <w:sz w:val="22"/>
          <w:szCs w:val="22"/>
        </w:rPr>
      </w:pPr>
    </w:p>
    <w:p w14:paraId="6F90EAC7" w14:textId="57CF1B7C" w:rsidR="005A0B70" w:rsidRPr="005A0B70" w:rsidRDefault="005A0B70" w:rsidP="002A424D">
      <w:pPr>
        <w:rPr>
          <w:rFonts w:asciiTheme="minorHAnsi" w:hAnsiTheme="minorHAnsi" w:cstheme="minorHAnsi"/>
          <w:sz w:val="22"/>
          <w:szCs w:val="22"/>
          <w:u w:val="single"/>
        </w:rPr>
      </w:pPr>
      <w:r w:rsidRPr="005A0B70">
        <w:rPr>
          <w:rFonts w:asciiTheme="minorHAnsi" w:hAnsiTheme="minorHAnsi" w:cstheme="minorHAnsi"/>
          <w:sz w:val="22"/>
          <w:szCs w:val="22"/>
        </w:rPr>
        <w:t xml:space="preserve"> </w:t>
      </w:r>
      <w:r w:rsidRPr="005A0B70">
        <w:rPr>
          <w:rFonts w:asciiTheme="minorHAnsi" w:hAnsiTheme="minorHAnsi" w:cstheme="minorHAnsi"/>
          <w:sz w:val="22"/>
          <w:szCs w:val="22"/>
        </w:rPr>
        <w:tab/>
      </w:r>
    </w:p>
    <w:sectPr w:rsidR="005A0B70" w:rsidRPr="005A0B70" w:rsidSect="00531FE2">
      <w:headerReference w:type="default" r:id="rId13"/>
      <w:footerReference w:type="default" r:id="rId14"/>
      <w:pgSz w:w="11906" w:h="16838"/>
      <w:pgMar w:top="1276" w:right="992" w:bottom="155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342360" w14:textId="77777777" w:rsidR="006222A6" w:rsidRDefault="006222A6">
      <w:r>
        <w:separator/>
      </w:r>
    </w:p>
  </w:endnote>
  <w:endnote w:type="continuationSeparator" w:id="0">
    <w:p w14:paraId="5C3C5CCD" w14:textId="77777777" w:rsidR="006222A6" w:rsidRDefault="00622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NeueLT Std">
    <w:altName w:val="Times New Roman"/>
    <w:charset w:val="00"/>
    <w:family w:val="auto"/>
    <w:pitch w:val="default"/>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1CC56" w14:textId="3AA10F06" w:rsidR="00167E03" w:rsidRPr="00531FE2" w:rsidRDefault="00167E03" w:rsidP="00151B75">
    <w:pPr>
      <w:pStyle w:val="Footer"/>
      <w:jc w:val="center"/>
      <w:rPr>
        <w:rFonts w:ascii="Helvetica" w:hAnsi="Helvetica" w:cs="Arial"/>
        <w:sz w:val="22"/>
        <w:szCs w:val="22"/>
      </w:rPr>
    </w:pPr>
    <w:r w:rsidRPr="00531FE2">
      <w:rPr>
        <w:rFonts w:ascii="Helvetica" w:hAnsi="Helvetica" w:cs="Arial"/>
        <w:sz w:val="22"/>
        <w:szCs w:val="22"/>
      </w:rPr>
      <w:t>This is a response under the Freedom of Informa</w:t>
    </w:r>
    <w:r w:rsidR="00002665" w:rsidRPr="00531FE2">
      <w:rPr>
        <w:rFonts w:ascii="Helvetica" w:hAnsi="Helvetica" w:cs="Arial"/>
        <w:sz w:val="22"/>
        <w:szCs w:val="22"/>
      </w:rPr>
      <w:t xml:space="preserve">tion Act 2000 and disclosed on </w:t>
    </w:r>
    <w:r w:rsidR="00F228DE">
      <w:rPr>
        <w:rFonts w:ascii="Helvetica" w:hAnsi="Helvetica" w:cs="Arial"/>
        <w:sz w:val="22"/>
        <w:szCs w:val="22"/>
      </w:rPr>
      <w:t>3 March 2021</w:t>
    </w:r>
  </w:p>
  <w:p w14:paraId="47AFF614" w14:textId="77777777" w:rsidR="007D5D2C" w:rsidRPr="0087008C" w:rsidRDefault="007D5D2C" w:rsidP="00151B75">
    <w:pPr>
      <w:pStyle w:val="Footer"/>
      <w:jc w:val="center"/>
      <w:rPr>
        <w:rFonts w:ascii="Arial" w:hAnsi="Arial" w:cs="Arial"/>
        <w:sz w:val="20"/>
        <w:szCs w:val="20"/>
      </w:rPr>
    </w:pPr>
  </w:p>
  <w:p w14:paraId="47B8BEB5" w14:textId="77777777" w:rsidR="00167E03" w:rsidRDefault="00167E03">
    <w:pPr>
      <w:pStyle w:val="Footer"/>
    </w:pPr>
  </w:p>
  <w:p w14:paraId="1578F9D4" w14:textId="77777777" w:rsidR="00245E99" w:rsidRDefault="006222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19CF6" w14:textId="77777777" w:rsidR="006222A6" w:rsidRDefault="006222A6">
      <w:r>
        <w:separator/>
      </w:r>
    </w:p>
  </w:footnote>
  <w:footnote w:type="continuationSeparator" w:id="0">
    <w:p w14:paraId="22873131" w14:textId="77777777" w:rsidR="006222A6" w:rsidRDefault="006222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4812E" w14:textId="12C6B010" w:rsidR="00531FE2" w:rsidRDefault="00531FE2">
    <w:pPr>
      <w:pStyle w:val="Header"/>
    </w:pPr>
    <w:r w:rsidRPr="0087008C">
      <w:rPr>
        <w:rFonts w:ascii="Arial" w:hAnsi="Arial" w:cs="Arial"/>
        <w:noProof/>
        <w:color w:val="FF0000"/>
        <w:sz w:val="22"/>
        <w:szCs w:val="22"/>
      </w:rPr>
      <w:drawing>
        <wp:anchor distT="0" distB="0" distL="114300" distR="114300" simplePos="0" relativeHeight="251659264" behindDoc="0" locked="0" layoutInCell="1" allowOverlap="1" wp14:anchorId="59AE4FCD" wp14:editId="4A2412B9">
          <wp:simplePos x="0" y="0"/>
          <wp:positionH relativeFrom="margin">
            <wp:posOffset>-438150</wp:posOffset>
          </wp:positionH>
          <wp:positionV relativeFrom="margin">
            <wp:posOffset>-1580515</wp:posOffset>
          </wp:positionV>
          <wp:extent cx="2610485" cy="1314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10485" cy="1314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561452" w14:textId="28F3C7B5" w:rsidR="00531FE2" w:rsidRDefault="00531FE2">
    <w:pPr>
      <w:pStyle w:val="Header"/>
    </w:pPr>
  </w:p>
  <w:p w14:paraId="3C6652A5" w14:textId="626C5A0F" w:rsidR="00531FE2" w:rsidRDefault="00531FE2">
    <w:pPr>
      <w:pStyle w:val="Header"/>
    </w:pPr>
  </w:p>
  <w:p w14:paraId="307AF3B8" w14:textId="6A35C37A" w:rsidR="00531FE2" w:rsidRDefault="00531FE2">
    <w:pPr>
      <w:pStyle w:val="Header"/>
    </w:pPr>
  </w:p>
  <w:p w14:paraId="17D75FE7" w14:textId="30FC750D" w:rsidR="00531FE2" w:rsidRDefault="00531FE2">
    <w:pPr>
      <w:pStyle w:val="Header"/>
    </w:pPr>
  </w:p>
  <w:p w14:paraId="1B0ABE51" w14:textId="77777777" w:rsidR="00531FE2" w:rsidRDefault="00531FE2">
    <w:pPr>
      <w:pStyle w:val="Header"/>
    </w:pPr>
  </w:p>
  <w:p w14:paraId="0E46E040" w14:textId="77777777" w:rsidR="00531FE2" w:rsidRDefault="00531FE2">
    <w:pPr>
      <w:pStyle w:val="Header"/>
    </w:pPr>
  </w:p>
  <w:p w14:paraId="51FC309E" w14:textId="59AE6788" w:rsidR="00531FE2" w:rsidRDefault="00531F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1B47979"/>
    <w:multiLevelType w:val="hybridMultilevel"/>
    <w:tmpl w:val="8A50E7E3"/>
    <w:lvl w:ilvl="0" w:tplc="FFFFFFFF">
      <w:start w:val="1"/>
      <w:numFmt w:val="ideographDigit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1BD45D66"/>
    <w:multiLevelType w:val="hybridMultilevel"/>
    <w:tmpl w:val="68340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474A0D"/>
    <w:multiLevelType w:val="hybridMultilevel"/>
    <w:tmpl w:val="698ED9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651EE9"/>
    <w:multiLevelType w:val="hybridMultilevel"/>
    <w:tmpl w:val="D0FAC0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F5C11F3"/>
    <w:multiLevelType w:val="hybridMultilevel"/>
    <w:tmpl w:val="10D88FFE"/>
    <w:lvl w:ilvl="0" w:tplc="61D236E4">
      <w:start w:val="1"/>
      <w:numFmt w:val="decimal"/>
      <w:lvlText w:val="%1."/>
      <w:lvlJc w:val="left"/>
      <w:pPr>
        <w:ind w:left="360" w:hanging="360"/>
      </w:pPr>
      <w:rPr>
        <w:rFonts w:ascii="Calibri" w:hAnsi="Calibri" w:cs="Calibri"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91D56AD"/>
    <w:multiLevelType w:val="multilevel"/>
    <w:tmpl w:val="21F2B870"/>
    <w:lvl w:ilvl="0">
      <w:start w:val="1"/>
      <w:numFmt w:val="bullet"/>
      <w:lvlText w:val=""/>
      <w:lvlJc w:val="left"/>
      <w:pPr>
        <w:tabs>
          <w:tab w:val="num" w:pos="1712"/>
        </w:tabs>
        <w:ind w:left="1712" w:hanging="360"/>
      </w:pPr>
      <w:rPr>
        <w:rFonts w:ascii="Wingdings" w:hAnsi="Wingdings" w:hint="default"/>
        <w:sz w:val="20"/>
      </w:rPr>
    </w:lvl>
    <w:lvl w:ilvl="1">
      <w:start w:val="1"/>
      <w:numFmt w:val="bullet"/>
      <w:lvlText w:val="o"/>
      <w:lvlJc w:val="left"/>
      <w:pPr>
        <w:tabs>
          <w:tab w:val="num" w:pos="2432"/>
        </w:tabs>
        <w:ind w:left="2432" w:hanging="360"/>
      </w:pPr>
      <w:rPr>
        <w:rFonts w:ascii="Courier New" w:hAnsi="Courier New" w:cs="Times New Roman" w:hint="default"/>
        <w:sz w:val="20"/>
      </w:rPr>
    </w:lvl>
    <w:lvl w:ilvl="2">
      <w:start w:val="1"/>
      <w:numFmt w:val="bullet"/>
      <w:lvlText w:val=""/>
      <w:lvlJc w:val="left"/>
      <w:pPr>
        <w:tabs>
          <w:tab w:val="num" w:pos="3152"/>
        </w:tabs>
        <w:ind w:left="3152" w:hanging="360"/>
      </w:pPr>
      <w:rPr>
        <w:rFonts w:ascii="Wingdings" w:hAnsi="Wingdings" w:hint="default"/>
        <w:sz w:val="20"/>
      </w:rPr>
    </w:lvl>
    <w:lvl w:ilvl="3">
      <w:start w:val="1"/>
      <w:numFmt w:val="bullet"/>
      <w:lvlText w:val=""/>
      <w:lvlJc w:val="left"/>
      <w:pPr>
        <w:tabs>
          <w:tab w:val="num" w:pos="3872"/>
        </w:tabs>
        <w:ind w:left="3872" w:hanging="360"/>
      </w:pPr>
      <w:rPr>
        <w:rFonts w:ascii="Wingdings" w:hAnsi="Wingdings" w:hint="default"/>
        <w:sz w:val="20"/>
      </w:rPr>
    </w:lvl>
    <w:lvl w:ilvl="4">
      <w:start w:val="1"/>
      <w:numFmt w:val="bullet"/>
      <w:lvlText w:val=""/>
      <w:lvlJc w:val="left"/>
      <w:pPr>
        <w:tabs>
          <w:tab w:val="num" w:pos="4592"/>
        </w:tabs>
        <w:ind w:left="4592" w:hanging="360"/>
      </w:pPr>
      <w:rPr>
        <w:rFonts w:ascii="Wingdings" w:hAnsi="Wingdings" w:hint="default"/>
        <w:sz w:val="20"/>
      </w:rPr>
    </w:lvl>
    <w:lvl w:ilvl="5">
      <w:start w:val="1"/>
      <w:numFmt w:val="bullet"/>
      <w:lvlText w:val=""/>
      <w:lvlJc w:val="left"/>
      <w:pPr>
        <w:tabs>
          <w:tab w:val="num" w:pos="5312"/>
        </w:tabs>
        <w:ind w:left="5312" w:hanging="360"/>
      </w:pPr>
      <w:rPr>
        <w:rFonts w:ascii="Wingdings" w:hAnsi="Wingdings" w:hint="default"/>
        <w:sz w:val="20"/>
      </w:rPr>
    </w:lvl>
    <w:lvl w:ilvl="6">
      <w:start w:val="1"/>
      <w:numFmt w:val="bullet"/>
      <w:lvlText w:val=""/>
      <w:lvlJc w:val="left"/>
      <w:pPr>
        <w:tabs>
          <w:tab w:val="num" w:pos="6032"/>
        </w:tabs>
        <w:ind w:left="6032" w:hanging="360"/>
      </w:pPr>
      <w:rPr>
        <w:rFonts w:ascii="Wingdings" w:hAnsi="Wingdings" w:hint="default"/>
        <w:sz w:val="20"/>
      </w:rPr>
    </w:lvl>
    <w:lvl w:ilvl="7">
      <w:start w:val="1"/>
      <w:numFmt w:val="bullet"/>
      <w:lvlText w:val=""/>
      <w:lvlJc w:val="left"/>
      <w:pPr>
        <w:tabs>
          <w:tab w:val="num" w:pos="6752"/>
        </w:tabs>
        <w:ind w:left="6752" w:hanging="360"/>
      </w:pPr>
      <w:rPr>
        <w:rFonts w:ascii="Wingdings" w:hAnsi="Wingdings" w:hint="default"/>
        <w:sz w:val="20"/>
      </w:rPr>
    </w:lvl>
    <w:lvl w:ilvl="8">
      <w:start w:val="1"/>
      <w:numFmt w:val="bullet"/>
      <w:lvlText w:val=""/>
      <w:lvlJc w:val="left"/>
      <w:pPr>
        <w:tabs>
          <w:tab w:val="num" w:pos="7472"/>
        </w:tabs>
        <w:ind w:left="7472" w:hanging="360"/>
      </w:pPr>
      <w:rPr>
        <w:rFonts w:ascii="Wingdings" w:hAnsi="Wingdings" w:hint="default"/>
        <w:sz w:val="20"/>
      </w:rPr>
    </w:lvl>
  </w:abstractNum>
  <w:abstractNum w:abstractNumId="6" w15:restartNumberingAfterBreak="0">
    <w:nsid w:val="458962A6"/>
    <w:multiLevelType w:val="hybridMultilevel"/>
    <w:tmpl w:val="6E0078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F0D4E21"/>
    <w:multiLevelType w:val="hybridMultilevel"/>
    <w:tmpl w:val="2242B3CE"/>
    <w:lvl w:ilvl="0" w:tplc="FFFFFFFF">
      <w:start w:val="19"/>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FF73ED9"/>
    <w:multiLevelType w:val="hybridMultilevel"/>
    <w:tmpl w:val="89A4BB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82C3BCB"/>
    <w:multiLevelType w:val="hybridMultilevel"/>
    <w:tmpl w:val="14DEEF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F3B51F4"/>
    <w:multiLevelType w:val="hybridMultilevel"/>
    <w:tmpl w:val="471C61B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2"/>
  </w:num>
  <w:num w:numId="3">
    <w:abstractNumId w:val="6"/>
  </w:num>
  <w:num w:numId="4">
    <w:abstractNumId w:val="8"/>
  </w:num>
  <w:num w:numId="5">
    <w:abstractNumId w:val="10"/>
  </w:num>
  <w:num w:numId="6">
    <w:abstractNumId w:val="9"/>
  </w:num>
  <w:num w:numId="7">
    <w:abstractNumId w:val="4"/>
  </w:num>
  <w:num w:numId="8">
    <w:abstractNumId w:val="7"/>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738"/>
    <w:rsid w:val="00002665"/>
    <w:rsid w:val="00007E98"/>
    <w:rsid w:val="000543B5"/>
    <w:rsid w:val="000730CD"/>
    <w:rsid w:val="000A3693"/>
    <w:rsid w:val="000C5BF3"/>
    <w:rsid w:val="000D7ABF"/>
    <w:rsid w:val="000F0F83"/>
    <w:rsid w:val="00151B75"/>
    <w:rsid w:val="00165D6D"/>
    <w:rsid w:val="00167E03"/>
    <w:rsid w:val="0018452F"/>
    <w:rsid w:val="00192918"/>
    <w:rsid w:val="001F5A5C"/>
    <w:rsid w:val="001F647B"/>
    <w:rsid w:val="002010A3"/>
    <w:rsid w:val="002011FD"/>
    <w:rsid w:val="002A424D"/>
    <w:rsid w:val="002C607E"/>
    <w:rsid w:val="00341E02"/>
    <w:rsid w:val="00344386"/>
    <w:rsid w:val="003A1242"/>
    <w:rsid w:val="003A2DC6"/>
    <w:rsid w:val="003E3532"/>
    <w:rsid w:val="004519D5"/>
    <w:rsid w:val="004A2E8E"/>
    <w:rsid w:val="00526E80"/>
    <w:rsid w:val="00531FE2"/>
    <w:rsid w:val="005507B6"/>
    <w:rsid w:val="00551D12"/>
    <w:rsid w:val="005A0B70"/>
    <w:rsid w:val="005E3EB9"/>
    <w:rsid w:val="005F7CE6"/>
    <w:rsid w:val="006222A6"/>
    <w:rsid w:val="00644041"/>
    <w:rsid w:val="006717DC"/>
    <w:rsid w:val="006C7E9E"/>
    <w:rsid w:val="0074580D"/>
    <w:rsid w:val="00752379"/>
    <w:rsid w:val="00771A66"/>
    <w:rsid w:val="00777BB6"/>
    <w:rsid w:val="00791437"/>
    <w:rsid w:val="007D5D2C"/>
    <w:rsid w:val="00825C89"/>
    <w:rsid w:val="0087008C"/>
    <w:rsid w:val="008769FB"/>
    <w:rsid w:val="008B2A9E"/>
    <w:rsid w:val="008D24FE"/>
    <w:rsid w:val="008F6443"/>
    <w:rsid w:val="008F78D4"/>
    <w:rsid w:val="00906E8F"/>
    <w:rsid w:val="0093362B"/>
    <w:rsid w:val="009404DA"/>
    <w:rsid w:val="00976FB2"/>
    <w:rsid w:val="00A60030"/>
    <w:rsid w:val="00A61B50"/>
    <w:rsid w:val="00A66F5B"/>
    <w:rsid w:val="00A950BC"/>
    <w:rsid w:val="00A95574"/>
    <w:rsid w:val="00AB3AAC"/>
    <w:rsid w:val="00AB3D35"/>
    <w:rsid w:val="00AE18FF"/>
    <w:rsid w:val="00AE1B81"/>
    <w:rsid w:val="00B10A57"/>
    <w:rsid w:val="00B272BA"/>
    <w:rsid w:val="00B414B6"/>
    <w:rsid w:val="00B424E4"/>
    <w:rsid w:val="00B82A25"/>
    <w:rsid w:val="00B92738"/>
    <w:rsid w:val="00BB232D"/>
    <w:rsid w:val="00BC6CFF"/>
    <w:rsid w:val="00BF4197"/>
    <w:rsid w:val="00CE3048"/>
    <w:rsid w:val="00D329D6"/>
    <w:rsid w:val="00DB373D"/>
    <w:rsid w:val="00DC0839"/>
    <w:rsid w:val="00DF6145"/>
    <w:rsid w:val="00E0133D"/>
    <w:rsid w:val="00E26F10"/>
    <w:rsid w:val="00E73BD5"/>
    <w:rsid w:val="00EA792E"/>
    <w:rsid w:val="00EC0650"/>
    <w:rsid w:val="00EF5CCF"/>
    <w:rsid w:val="00F228DE"/>
    <w:rsid w:val="00FD21E3"/>
    <w:rsid w:val="00FD6188"/>
    <w:rsid w:val="00FF1F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25A61"/>
  <w15:docId w15:val="{D37207E0-345F-4CB8-8BC4-315705979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73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92738"/>
    <w:pPr>
      <w:tabs>
        <w:tab w:val="center" w:pos="4513"/>
        <w:tab w:val="right" w:pos="9026"/>
      </w:tabs>
    </w:pPr>
  </w:style>
  <w:style w:type="character" w:customStyle="1" w:styleId="HeaderChar">
    <w:name w:val="Header Char"/>
    <w:basedOn w:val="DefaultParagraphFont"/>
    <w:link w:val="Header"/>
    <w:rsid w:val="00B92738"/>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B92738"/>
    <w:pPr>
      <w:tabs>
        <w:tab w:val="center" w:pos="4513"/>
        <w:tab w:val="right" w:pos="9026"/>
      </w:tabs>
    </w:pPr>
  </w:style>
  <w:style w:type="character" w:customStyle="1" w:styleId="FooterChar">
    <w:name w:val="Footer Char"/>
    <w:basedOn w:val="DefaultParagraphFont"/>
    <w:link w:val="Footer"/>
    <w:uiPriority w:val="99"/>
    <w:rsid w:val="00B92738"/>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67E03"/>
    <w:rPr>
      <w:rFonts w:ascii="Tahoma" w:hAnsi="Tahoma" w:cs="Tahoma"/>
      <w:sz w:val="16"/>
      <w:szCs w:val="16"/>
    </w:rPr>
  </w:style>
  <w:style w:type="character" w:customStyle="1" w:styleId="BalloonTextChar">
    <w:name w:val="Balloon Text Char"/>
    <w:basedOn w:val="DefaultParagraphFont"/>
    <w:link w:val="BalloonText"/>
    <w:uiPriority w:val="99"/>
    <w:semiHidden/>
    <w:rsid w:val="00167E03"/>
    <w:rPr>
      <w:rFonts w:ascii="Tahoma" w:eastAsia="Times New Roman" w:hAnsi="Tahoma" w:cs="Tahoma"/>
      <w:sz w:val="16"/>
      <w:szCs w:val="16"/>
      <w:lang w:eastAsia="en-GB"/>
    </w:rPr>
  </w:style>
  <w:style w:type="table" w:styleId="TableGrid">
    <w:name w:val="Table Grid"/>
    <w:basedOn w:val="TableNormal"/>
    <w:uiPriority w:val="59"/>
    <w:rsid w:val="00167E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8452F"/>
    <w:pPr>
      <w:spacing w:after="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F4197"/>
    <w:rPr>
      <w:color w:val="0000FF" w:themeColor="hyperlink"/>
      <w:u w:val="single"/>
    </w:rPr>
  </w:style>
  <w:style w:type="character" w:styleId="FollowedHyperlink">
    <w:name w:val="FollowedHyperlink"/>
    <w:basedOn w:val="DefaultParagraphFont"/>
    <w:uiPriority w:val="99"/>
    <w:semiHidden/>
    <w:unhideWhenUsed/>
    <w:rsid w:val="00EA792E"/>
    <w:rPr>
      <w:color w:val="800080" w:themeColor="followedHyperlink"/>
      <w:u w:val="single"/>
    </w:rPr>
  </w:style>
  <w:style w:type="paragraph" w:customStyle="1" w:styleId="Default">
    <w:name w:val="Default"/>
    <w:uiPriority w:val="99"/>
    <w:rsid w:val="00FD21E3"/>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basedOn w:val="Normal"/>
    <w:uiPriority w:val="34"/>
    <w:qFormat/>
    <w:rsid w:val="00AE1B81"/>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gmail-m-6489697121839578855gmail-msolistparagraph">
    <w:name w:val="gmail-m_-6489697121839578855gmail-msolistparagraph"/>
    <w:basedOn w:val="Normal"/>
    <w:rsid w:val="00906E8F"/>
    <w:pPr>
      <w:spacing w:before="100" w:beforeAutospacing="1" w:after="100" w:afterAutospacing="1"/>
    </w:pPr>
    <w:rPr>
      <w:rFonts w:eastAsiaTheme="minorHAnsi"/>
    </w:rPr>
  </w:style>
  <w:style w:type="paragraph" w:styleId="PlainText">
    <w:name w:val="Plain Text"/>
    <w:basedOn w:val="Normal"/>
    <w:link w:val="PlainTextChar"/>
    <w:uiPriority w:val="99"/>
    <w:semiHidden/>
    <w:unhideWhenUsed/>
    <w:rsid w:val="004519D5"/>
    <w:rPr>
      <w:rFonts w:ascii="Calibri" w:eastAsiaTheme="minorHAnsi" w:hAnsi="Calibri" w:cs="Calibri"/>
      <w:sz w:val="22"/>
      <w:szCs w:val="22"/>
      <w:lang w:eastAsia="en-US"/>
    </w:rPr>
  </w:style>
  <w:style w:type="character" w:customStyle="1" w:styleId="PlainTextChar">
    <w:name w:val="Plain Text Char"/>
    <w:basedOn w:val="DefaultParagraphFont"/>
    <w:link w:val="PlainText"/>
    <w:uiPriority w:val="99"/>
    <w:semiHidden/>
    <w:rsid w:val="004519D5"/>
    <w:rPr>
      <w:rFonts w:ascii="Calibri" w:hAnsi="Calibri" w:cs="Calibri"/>
    </w:rPr>
  </w:style>
  <w:style w:type="character" w:customStyle="1" w:styleId="A5">
    <w:name w:val="A5"/>
    <w:basedOn w:val="DefaultParagraphFont"/>
    <w:uiPriority w:val="99"/>
    <w:rsid w:val="005A0B70"/>
    <w:rPr>
      <w:rFonts w:ascii="HelveticaNeueLT Std" w:hAnsi="HelveticaNeueLT Std" w:hint="default"/>
      <w:color w:val="000000"/>
    </w:rPr>
  </w:style>
  <w:style w:type="character" w:customStyle="1" w:styleId="legsubstitution5">
    <w:name w:val="legsubstitution5"/>
    <w:basedOn w:val="DefaultParagraphFont"/>
    <w:rsid w:val="005A0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889806">
      <w:bodyDiv w:val="1"/>
      <w:marLeft w:val="0"/>
      <w:marRight w:val="0"/>
      <w:marTop w:val="0"/>
      <w:marBottom w:val="0"/>
      <w:divBdr>
        <w:top w:val="none" w:sz="0" w:space="0" w:color="auto"/>
        <w:left w:val="none" w:sz="0" w:space="0" w:color="auto"/>
        <w:bottom w:val="none" w:sz="0" w:space="0" w:color="auto"/>
        <w:right w:val="none" w:sz="0" w:space="0" w:color="auto"/>
      </w:divBdr>
    </w:div>
    <w:div w:id="581528844">
      <w:bodyDiv w:val="1"/>
      <w:marLeft w:val="0"/>
      <w:marRight w:val="0"/>
      <w:marTop w:val="0"/>
      <w:marBottom w:val="0"/>
      <w:divBdr>
        <w:top w:val="none" w:sz="0" w:space="0" w:color="auto"/>
        <w:left w:val="none" w:sz="0" w:space="0" w:color="auto"/>
        <w:bottom w:val="none" w:sz="0" w:space="0" w:color="auto"/>
        <w:right w:val="none" w:sz="0" w:space="0" w:color="auto"/>
      </w:divBdr>
    </w:div>
    <w:div w:id="610864149">
      <w:bodyDiv w:val="1"/>
      <w:marLeft w:val="0"/>
      <w:marRight w:val="0"/>
      <w:marTop w:val="0"/>
      <w:marBottom w:val="0"/>
      <w:divBdr>
        <w:top w:val="none" w:sz="0" w:space="0" w:color="auto"/>
        <w:left w:val="none" w:sz="0" w:space="0" w:color="auto"/>
        <w:bottom w:val="none" w:sz="0" w:space="0" w:color="auto"/>
        <w:right w:val="none" w:sz="0" w:space="0" w:color="auto"/>
      </w:divBdr>
    </w:div>
    <w:div w:id="924220198">
      <w:bodyDiv w:val="1"/>
      <w:marLeft w:val="0"/>
      <w:marRight w:val="0"/>
      <w:marTop w:val="0"/>
      <w:marBottom w:val="0"/>
      <w:divBdr>
        <w:top w:val="none" w:sz="0" w:space="0" w:color="auto"/>
        <w:left w:val="none" w:sz="0" w:space="0" w:color="auto"/>
        <w:bottom w:val="none" w:sz="0" w:space="0" w:color="auto"/>
        <w:right w:val="none" w:sz="0" w:space="0" w:color="auto"/>
      </w:divBdr>
    </w:div>
    <w:div w:id="930310628">
      <w:bodyDiv w:val="1"/>
      <w:marLeft w:val="0"/>
      <w:marRight w:val="0"/>
      <w:marTop w:val="0"/>
      <w:marBottom w:val="0"/>
      <w:divBdr>
        <w:top w:val="none" w:sz="0" w:space="0" w:color="auto"/>
        <w:left w:val="none" w:sz="0" w:space="0" w:color="auto"/>
        <w:bottom w:val="none" w:sz="0" w:space="0" w:color="auto"/>
        <w:right w:val="none" w:sz="0" w:space="0" w:color="auto"/>
      </w:divBdr>
    </w:div>
    <w:div w:id="1355960539">
      <w:bodyDiv w:val="1"/>
      <w:marLeft w:val="0"/>
      <w:marRight w:val="0"/>
      <w:marTop w:val="0"/>
      <w:marBottom w:val="0"/>
      <w:divBdr>
        <w:top w:val="none" w:sz="0" w:space="0" w:color="auto"/>
        <w:left w:val="none" w:sz="0" w:space="0" w:color="auto"/>
        <w:bottom w:val="none" w:sz="0" w:space="0" w:color="auto"/>
        <w:right w:val="none" w:sz="0" w:space="0" w:color="auto"/>
      </w:divBdr>
    </w:div>
    <w:div w:id="1472291416">
      <w:bodyDiv w:val="1"/>
      <w:marLeft w:val="0"/>
      <w:marRight w:val="0"/>
      <w:marTop w:val="0"/>
      <w:marBottom w:val="0"/>
      <w:divBdr>
        <w:top w:val="none" w:sz="0" w:space="0" w:color="auto"/>
        <w:left w:val="none" w:sz="0" w:space="0" w:color="auto"/>
        <w:bottom w:val="none" w:sz="0" w:space="0" w:color="auto"/>
        <w:right w:val="none" w:sz="0" w:space="0" w:color="auto"/>
      </w:divBdr>
    </w:div>
    <w:div w:id="1720326052">
      <w:bodyDiv w:val="1"/>
      <w:marLeft w:val="0"/>
      <w:marRight w:val="0"/>
      <w:marTop w:val="0"/>
      <w:marBottom w:val="0"/>
      <w:divBdr>
        <w:top w:val="none" w:sz="0" w:space="0" w:color="auto"/>
        <w:left w:val="none" w:sz="0" w:space="0" w:color="auto"/>
        <w:bottom w:val="none" w:sz="0" w:space="0" w:color="auto"/>
        <w:right w:val="none" w:sz="0" w:space="0" w:color="auto"/>
      </w:divBdr>
    </w:div>
    <w:div w:id="1868711624">
      <w:bodyDiv w:val="1"/>
      <w:marLeft w:val="0"/>
      <w:marRight w:val="0"/>
      <w:marTop w:val="0"/>
      <w:marBottom w:val="0"/>
      <w:divBdr>
        <w:top w:val="none" w:sz="0" w:space="0" w:color="auto"/>
        <w:left w:val="none" w:sz="0" w:space="0" w:color="auto"/>
        <w:bottom w:val="none" w:sz="0" w:space="0" w:color="auto"/>
        <w:right w:val="none" w:sz="0" w:space="0" w:color="auto"/>
      </w:divBdr>
    </w:div>
    <w:div w:id="2033801288">
      <w:bodyDiv w:val="1"/>
      <w:marLeft w:val="0"/>
      <w:marRight w:val="0"/>
      <w:marTop w:val="0"/>
      <w:marBottom w:val="0"/>
      <w:divBdr>
        <w:top w:val="none" w:sz="0" w:space="0" w:color="auto"/>
        <w:left w:val="none" w:sz="0" w:space="0" w:color="auto"/>
        <w:bottom w:val="none" w:sz="0" w:space="0" w:color="auto"/>
        <w:right w:val="none" w:sz="0" w:space="0" w:color="auto"/>
      </w:divBdr>
    </w:div>
    <w:div w:id="2079786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oliceconduct.gov.uk/sites/default/files/Documents/statutoryguidance/2020_statutory_guidance_english.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yfedpowys-pcc.org.uk/media/9265/corporate-governance-framework-2020-21.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Type2 xmlns="242c32be-31bf-422c-ab0d-7abc8ae381ac" xsi:nil="true"/>
    <Financial_x0020_Period xmlns="242c32be-31bf-422c-ab0d-7abc8ae381ac" xsi:nil="true"/>
    <Estates_x0020_1 xmlns="242c32be-31bf-422c-ab0d-7abc8ae381ac"/>
    <Financial_x0020_Period0 xmlns="242c32be-31bf-422c-ab0d-7abc8ae381ac" xsi:nil="true"/>
    <Topic xmlns="242c32be-31bf-422c-ab0d-7abc8ae381ac" xsi:nil="true"/>
    <Month xmlns="242c32be-31bf-422c-ab0d-7abc8ae381ac" xsi:nil="true"/>
    <ProjectSub xmlns="242c32be-31bf-422c-ab0d-7abc8ae381ac"/>
    <Term xmlns="242c32be-31bf-422c-ab0d-7abc8ae381ac">
      <Value>Term2</Value>
    </Term>
    <Forum xmlns="242c32be-31bf-422c-ab0d-7abc8ae381ac" xsi:nil="true"/>
    <Project xmlns="242c32be-31bf-422c-ab0d-7abc8ae381ac" xsi:nil="true"/>
    <Destruction_x0020_Date xmlns="242c32be-31bf-422c-ab0d-7abc8ae381ac">3000-03-31T00:00:00+00:00</Destruction_x0020_Date>
    <TaxCatchAll xmlns="cf6dc0cf-1d45-4a2f-a37f-b5391cb0490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4CB92-DBE7-4801-A706-A63667BF94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7CBD27-6D21-477F-8FA6-8BC3ED9AC75A}">
  <ds:schemaRefs>
    <ds:schemaRef ds:uri="http://schemas.microsoft.com/office/2006/metadata/properties"/>
    <ds:schemaRef ds:uri="http://schemas.microsoft.com/office/infopath/2007/PartnerControls"/>
    <ds:schemaRef ds:uri="242c32be-31bf-422c-ab0d-7abc8ae381ac"/>
    <ds:schemaRef ds:uri="cf6dc0cf-1d45-4a2f-a37f-b5391cb0490c"/>
  </ds:schemaRefs>
</ds:datastoreItem>
</file>

<file path=customXml/itemProps3.xml><?xml version="1.0" encoding="utf-8"?>
<ds:datastoreItem xmlns:ds="http://schemas.openxmlformats.org/officeDocument/2006/customXml" ds:itemID="{C7533191-D59E-4411-A6FF-20CD1FC566F4}">
  <ds:schemaRefs>
    <ds:schemaRef ds:uri="http://schemas.microsoft.com/sharepoint/v3/contenttype/forms"/>
  </ds:schemaRefs>
</ds:datastoreItem>
</file>

<file path=customXml/itemProps4.xml><?xml version="1.0" encoding="utf-8"?>
<ds:datastoreItem xmlns:ds="http://schemas.openxmlformats.org/officeDocument/2006/customXml" ds:itemID="{00114976-774A-492B-AEFA-CFC9E2162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2918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Heddlu Dyfed-Powys Police</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Harris Nicola</dc:creator>
  <cp:lastModifiedBy>Harries Joanne OPCC</cp:lastModifiedBy>
  <cp:revision>2</cp:revision>
  <cp:lastPrinted>2017-07-26T12:36:00Z</cp:lastPrinted>
  <dcterms:created xsi:type="dcterms:W3CDTF">2021-03-08T14:30:00Z</dcterms:created>
  <dcterms:modified xsi:type="dcterms:W3CDTF">2021-03-08T14:30:00Z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d655e0b6-1be8-49d3-abdd-db3b2cd34fe2</vt:lpwstr>
  </property>
  <property fmtid="{D5CDD505-2E9C-101B-9397-08002B2CF9AE}" pid="3" name="ContentTypeId">
    <vt:lpwstr>0x010100A0EF691A6D15C44892C3C7D4E4F3FC4A</vt:lpwstr>
  </property>
</Properties>
</file>