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E64" w14:textId="322A1725" w:rsidR="00B414B6" w:rsidRPr="00DA6736" w:rsidRDefault="00B414B6" w:rsidP="00B414B6">
      <w:pPr>
        <w:tabs>
          <w:tab w:val="left" w:pos="1050"/>
        </w:tabs>
        <w:rPr>
          <w:rFonts w:asciiTheme="minorHAnsi" w:hAnsiTheme="minorHAnsi" w:cstheme="minorHAnsi"/>
          <w:b/>
          <w:sz w:val="22"/>
          <w:szCs w:val="22"/>
        </w:rPr>
      </w:pPr>
      <w:r w:rsidRPr="00DA6736">
        <w:rPr>
          <w:rFonts w:asciiTheme="minorHAnsi" w:hAnsiTheme="minorHAnsi" w:cstheme="minorHAnsi"/>
          <w:b/>
          <w:sz w:val="22"/>
          <w:szCs w:val="22"/>
        </w:rPr>
        <w:t>FOI Ref: OPCC 3</w:t>
      </w:r>
      <w:r w:rsidR="00DA6736" w:rsidRPr="00DA6736">
        <w:rPr>
          <w:rFonts w:asciiTheme="minorHAnsi" w:hAnsiTheme="minorHAnsi" w:cstheme="minorHAnsi"/>
          <w:b/>
          <w:sz w:val="22"/>
          <w:szCs w:val="22"/>
        </w:rPr>
        <w:t>9</w:t>
      </w:r>
      <w:r w:rsidRPr="00DA6736">
        <w:rPr>
          <w:rFonts w:asciiTheme="minorHAnsi" w:hAnsiTheme="minorHAnsi" w:cstheme="minorHAnsi"/>
          <w:b/>
          <w:sz w:val="22"/>
          <w:szCs w:val="22"/>
        </w:rPr>
        <w:t>-20</w:t>
      </w:r>
    </w:p>
    <w:p w14:paraId="33019B7E" w14:textId="77777777" w:rsidR="00B414B6" w:rsidRPr="00DA6736" w:rsidRDefault="00B414B6" w:rsidP="00B414B6">
      <w:pPr>
        <w:pStyle w:val="Footer"/>
        <w:rPr>
          <w:rFonts w:asciiTheme="minorHAnsi" w:hAnsiTheme="minorHAnsi" w:cstheme="minorHAnsi"/>
          <w:sz w:val="22"/>
          <w:szCs w:val="22"/>
        </w:rPr>
      </w:pPr>
      <w:r w:rsidRPr="00DA6736">
        <w:rPr>
          <w:rFonts w:asciiTheme="minorHAnsi" w:hAnsiTheme="minorHAnsi" w:cstheme="minorHAnsi"/>
          <w:sz w:val="22"/>
          <w:szCs w:val="22"/>
        </w:rPr>
        <w:tab/>
      </w:r>
    </w:p>
    <w:p w14:paraId="5FB71075" w14:textId="77777777" w:rsidR="00B414B6" w:rsidRPr="00DA6736" w:rsidRDefault="00B414B6" w:rsidP="00B414B6">
      <w:pPr>
        <w:rPr>
          <w:rFonts w:asciiTheme="minorHAnsi" w:hAnsiTheme="minorHAnsi" w:cstheme="minorHAnsi"/>
          <w:b/>
          <w:sz w:val="22"/>
          <w:szCs w:val="22"/>
        </w:rPr>
      </w:pPr>
      <w:r w:rsidRPr="00DA6736">
        <w:rPr>
          <w:rFonts w:asciiTheme="minorHAnsi" w:hAnsiTheme="minorHAnsi" w:cstheme="minorHAnsi"/>
          <w:b/>
          <w:sz w:val="22"/>
          <w:szCs w:val="22"/>
        </w:rPr>
        <w:t>Request:</w:t>
      </w:r>
    </w:p>
    <w:p w14:paraId="0CFF309F" w14:textId="77777777" w:rsidR="00B414B6" w:rsidRPr="00DA6736" w:rsidRDefault="00B414B6" w:rsidP="00B414B6">
      <w:pPr>
        <w:rPr>
          <w:rFonts w:asciiTheme="minorHAnsi" w:hAnsiTheme="minorHAnsi" w:cstheme="minorHAnsi"/>
          <w:b/>
          <w:sz w:val="22"/>
          <w:szCs w:val="22"/>
        </w:rPr>
      </w:pPr>
    </w:p>
    <w:p w14:paraId="3262988D" w14:textId="77777777" w:rsidR="00DA6736" w:rsidRPr="00DA6736" w:rsidRDefault="00DA6736" w:rsidP="00DA6736">
      <w:pPr>
        <w:rPr>
          <w:rFonts w:asciiTheme="minorHAnsi" w:hAnsiTheme="minorHAnsi" w:cstheme="minorHAnsi"/>
          <w:sz w:val="22"/>
          <w:szCs w:val="22"/>
          <w:lang w:val="en-US"/>
        </w:rPr>
      </w:pPr>
      <w:r w:rsidRPr="00DA6736">
        <w:rPr>
          <w:rFonts w:asciiTheme="minorHAnsi" w:hAnsiTheme="minorHAnsi" w:cstheme="minorHAnsi"/>
          <w:sz w:val="22"/>
          <w:szCs w:val="22"/>
          <w:lang w:val="en-US"/>
        </w:rPr>
        <w:t>Thank you for all of the information that you included in your email, dated the 4</w:t>
      </w:r>
      <w:r w:rsidRPr="00DA6736">
        <w:rPr>
          <w:rFonts w:asciiTheme="minorHAnsi" w:hAnsiTheme="minorHAnsi" w:cstheme="minorHAnsi"/>
          <w:sz w:val="22"/>
          <w:szCs w:val="22"/>
          <w:vertAlign w:val="superscript"/>
          <w:lang w:val="en-US"/>
        </w:rPr>
        <w:t>th</w:t>
      </w:r>
      <w:r w:rsidRPr="00DA6736">
        <w:rPr>
          <w:rFonts w:asciiTheme="minorHAnsi" w:hAnsiTheme="minorHAnsi" w:cstheme="minorHAnsi"/>
          <w:sz w:val="22"/>
          <w:szCs w:val="22"/>
          <w:lang w:val="en-US"/>
        </w:rPr>
        <w:t xml:space="preserve"> December 2020</w:t>
      </w:r>
    </w:p>
    <w:p w14:paraId="0B832C66" w14:textId="77777777" w:rsidR="00DA6736" w:rsidRPr="00DA6736" w:rsidRDefault="00DA6736" w:rsidP="00DA6736">
      <w:pPr>
        <w:rPr>
          <w:rFonts w:asciiTheme="minorHAnsi" w:hAnsiTheme="minorHAnsi" w:cstheme="minorHAnsi"/>
          <w:sz w:val="22"/>
          <w:szCs w:val="22"/>
          <w:lang w:val="en-US"/>
        </w:rPr>
      </w:pPr>
    </w:p>
    <w:p w14:paraId="424AE9FF" w14:textId="77777777" w:rsidR="00DA6736" w:rsidRPr="00DA6736" w:rsidRDefault="00DA6736" w:rsidP="00DA6736">
      <w:pPr>
        <w:rPr>
          <w:rFonts w:asciiTheme="minorHAnsi" w:hAnsiTheme="minorHAnsi" w:cstheme="minorHAnsi"/>
          <w:sz w:val="22"/>
          <w:szCs w:val="22"/>
          <w:lang w:val="en-US"/>
        </w:rPr>
      </w:pPr>
      <w:r w:rsidRPr="00DA6736">
        <w:rPr>
          <w:rFonts w:asciiTheme="minorHAnsi" w:hAnsiTheme="minorHAnsi" w:cstheme="minorHAnsi"/>
          <w:sz w:val="22"/>
          <w:szCs w:val="22"/>
          <w:lang w:val="en-US"/>
        </w:rPr>
        <w:t xml:space="preserve">However, </w:t>
      </w:r>
      <w:proofErr w:type="gramStart"/>
      <w:r w:rsidRPr="00DA6736">
        <w:rPr>
          <w:rFonts w:asciiTheme="minorHAnsi" w:hAnsiTheme="minorHAnsi" w:cstheme="minorHAnsi"/>
          <w:sz w:val="22"/>
          <w:szCs w:val="22"/>
          <w:lang w:val="en-US"/>
        </w:rPr>
        <w:t>as a result</w:t>
      </w:r>
      <w:proofErr w:type="gramEnd"/>
      <w:r w:rsidRPr="00DA6736">
        <w:rPr>
          <w:rFonts w:asciiTheme="minorHAnsi" w:hAnsiTheme="minorHAnsi" w:cstheme="minorHAnsi"/>
          <w:sz w:val="22"/>
          <w:szCs w:val="22"/>
          <w:lang w:val="en-US"/>
        </w:rPr>
        <w:t xml:space="preserve"> of reading your response, and the attached documents, I have one further question [FOI request]</w:t>
      </w:r>
    </w:p>
    <w:p w14:paraId="4EFFA42B" w14:textId="77777777" w:rsidR="00DA6736" w:rsidRPr="00DA6736" w:rsidRDefault="00DA6736" w:rsidP="00DA6736">
      <w:pPr>
        <w:rPr>
          <w:rFonts w:asciiTheme="minorHAnsi" w:hAnsiTheme="minorHAnsi" w:cstheme="minorHAnsi"/>
          <w:sz w:val="22"/>
          <w:szCs w:val="22"/>
          <w:lang w:val="en-US"/>
        </w:rPr>
      </w:pPr>
    </w:p>
    <w:p w14:paraId="4049D8DE" w14:textId="77777777" w:rsidR="00DA6736" w:rsidRPr="00DA6736" w:rsidRDefault="00DA6736" w:rsidP="00DA6736">
      <w:pPr>
        <w:numPr>
          <w:ilvl w:val="0"/>
          <w:numId w:val="9"/>
        </w:numPr>
        <w:rPr>
          <w:rFonts w:asciiTheme="minorHAnsi" w:hAnsiTheme="minorHAnsi" w:cstheme="minorHAnsi"/>
          <w:sz w:val="22"/>
          <w:szCs w:val="22"/>
        </w:rPr>
      </w:pPr>
      <w:r w:rsidRPr="00DA6736">
        <w:rPr>
          <w:rFonts w:asciiTheme="minorHAnsi" w:hAnsiTheme="minorHAnsi" w:cstheme="minorHAnsi"/>
          <w:sz w:val="22"/>
          <w:szCs w:val="22"/>
          <w:lang w:val="en-US"/>
        </w:rPr>
        <w:t xml:space="preserve">What </w:t>
      </w:r>
      <w:r w:rsidRPr="00DA6736">
        <w:rPr>
          <w:rFonts w:asciiTheme="minorHAnsi" w:hAnsiTheme="minorHAnsi" w:cstheme="minorHAnsi"/>
          <w:b/>
          <w:bCs/>
          <w:sz w:val="22"/>
          <w:szCs w:val="22"/>
          <w:u w:val="single"/>
          <w:lang w:val="en-US"/>
        </w:rPr>
        <w:t>specific enactment in law</w:t>
      </w:r>
      <w:r w:rsidRPr="00DA6736">
        <w:rPr>
          <w:rFonts w:asciiTheme="minorHAnsi" w:hAnsiTheme="minorHAnsi" w:cstheme="minorHAnsi"/>
          <w:sz w:val="22"/>
          <w:szCs w:val="22"/>
          <w:lang w:val="en-US"/>
        </w:rPr>
        <w:t xml:space="preserve">, i.e. Act &amp; section, has allowed the PCC to delegate their ‘reviews’ to the private sector, example being, </w:t>
      </w:r>
      <w:proofErr w:type="spellStart"/>
      <w:r w:rsidRPr="00DA6736">
        <w:rPr>
          <w:rFonts w:asciiTheme="minorHAnsi" w:hAnsiTheme="minorHAnsi" w:cstheme="minorHAnsi"/>
          <w:sz w:val="22"/>
          <w:szCs w:val="22"/>
          <w:lang w:val="en-US"/>
        </w:rPr>
        <w:t>Sancus</w:t>
      </w:r>
      <w:proofErr w:type="spellEnd"/>
      <w:r w:rsidRPr="00DA6736">
        <w:rPr>
          <w:rFonts w:asciiTheme="minorHAnsi" w:hAnsiTheme="minorHAnsi" w:cstheme="minorHAnsi"/>
          <w:sz w:val="22"/>
          <w:szCs w:val="22"/>
          <w:lang w:val="en-US"/>
        </w:rPr>
        <w:t xml:space="preserve"> Solutions?</w:t>
      </w:r>
    </w:p>
    <w:p w14:paraId="6C118EEB" w14:textId="77777777" w:rsidR="00DA6736" w:rsidRPr="00DA6736" w:rsidRDefault="00DA6736" w:rsidP="00DA6736">
      <w:pPr>
        <w:rPr>
          <w:rFonts w:asciiTheme="minorHAnsi" w:eastAsiaTheme="minorHAnsi" w:hAnsiTheme="minorHAnsi" w:cstheme="minorHAnsi"/>
        </w:rPr>
      </w:pPr>
    </w:p>
    <w:p w14:paraId="6543086B" w14:textId="13C6B3D8" w:rsidR="00B414B6" w:rsidRPr="00DA6736" w:rsidRDefault="00B414B6" w:rsidP="00B414B6">
      <w:pPr>
        <w:autoSpaceDE w:val="0"/>
        <w:autoSpaceDN w:val="0"/>
        <w:adjustRightInd w:val="0"/>
        <w:rPr>
          <w:rFonts w:asciiTheme="minorHAnsi" w:hAnsiTheme="minorHAnsi" w:cstheme="minorHAnsi"/>
          <w:b/>
          <w:sz w:val="22"/>
          <w:szCs w:val="22"/>
        </w:rPr>
      </w:pPr>
    </w:p>
    <w:p w14:paraId="48EE314C" w14:textId="74E6038D" w:rsidR="00DA6736" w:rsidRPr="00DA6736" w:rsidRDefault="00DA6736" w:rsidP="00B414B6">
      <w:pPr>
        <w:autoSpaceDE w:val="0"/>
        <w:autoSpaceDN w:val="0"/>
        <w:adjustRightInd w:val="0"/>
        <w:rPr>
          <w:rFonts w:asciiTheme="minorHAnsi" w:hAnsiTheme="minorHAnsi" w:cstheme="minorHAnsi"/>
          <w:b/>
          <w:sz w:val="22"/>
          <w:szCs w:val="22"/>
        </w:rPr>
      </w:pPr>
    </w:p>
    <w:p w14:paraId="37233B59" w14:textId="5DA89A60" w:rsidR="00DA6736" w:rsidRPr="00DA6736" w:rsidRDefault="00DA6736" w:rsidP="00B414B6">
      <w:pPr>
        <w:autoSpaceDE w:val="0"/>
        <w:autoSpaceDN w:val="0"/>
        <w:adjustRightInd w:val="0"/>
        <w:rPr>
          <w:rFonts w:asciiTheme="minorHAnsi" w:hAnsiTheme="minorHAnsi" w:cstheme="minorHAnsi"/>
          <w:b/>
          <w:sz w:val="22"/>
          <w:szCs w:val="22"/>
        </w:rPr>
      </w:pPr>
    </w:p>
    <w:p w14:paraId="283734EF" w14:textId="77777777" w:rsidR="00DA6736" w:rsidRPr="00DA6736" w:rsidRDefault="00DA6736" w:rsidP="00B414B6">
      <w:pPr>
        <w:autoSpaceDE w:val="0"/>
        <w:autoSpaceDN w:val="0"/>
        <w:adjustRightInd w:val="0"/>
        <w:rPr>
          <w:rFonts w:asciiTheme="minorHAnsi" w:hAnsiTheme="minorHAnsi" w:cstheme="minorHAnsi"/>
          <w:b/>
          <w:sz w:val="22"/>
          <w:szCs w:val="22"/>
        </w:rPr>
      </w:pPr>
    </w:p>
    <w:p w14:paraId="57A6E1B6" w14:textId="77777777" w:rsidR="00B414B6" w:rsidRPr="00DA6736" w:rsidRDefault="00B414B6" w:rsidP="00B414B6">
      <w:pPr>
        <w:autoSpaceDE w:val="0"/>
        <w:autoSpaceDN w:val="0"/>
        <w:adjustRightInd w:val="0"/>
        <w:rPr>
          <w:rFonts w:asciiTheme="minorHAnsi" w:hAnsiTheme="minorHAnsi" w:cstheme="minorHAnsi"/>
          <w:b/>
          <w:sz w:val="22"/>
          <w:szCs w:val="22"/>
        </w:rPr>
      </w:pPr>
      <w:r w:rsidRPr="00DA6736">
        <w:rPr>
          <w:rFonts w:asciiTheme="minorHAnsi" w:hAnsiTheme="minorHAnsi" w:cstheme="minorHAnsi"/>
          <w:b/>
          <w:sz w:val="22"/>
          <w:szCs w:val="22"/>
        </w:rPr>
        <w:t>Response:</w:t>
      </w:r>
    </w:p>
    <w:p w14:paraId="382DF216" w14:textId="77777777" w:rsidR="00B414B6" w:rsidRPr="00DA6736" w:rsidRDefault="00B414B6" w:rsidP="00B414B6">
      <w:pPr>
        <w:autoSpaceDE w:val="0"/>
        <w:autoSpaceDN w:val="0"/>
        <w:adjustRightInd w:val="0"/>
        <w:rPr>
          <w:rFonts w:asciiTheme="minorHAnsi" w:hAnsiTheme="minorHAnsi" w:cstheme="minorHAnsi"/>
          <w:sz w:val="22"/>
          <w:szCs w:val="22"/>
        </w:rPr>
      </w:pPr>
      <w:r w:rsidRPr="00DA6736">
        <w:rPr>
          <w:rFonts w:asciiTheme="minorHAnsi" w:hAnsiTheme="minorHAnsi" w:cstheme="minorHAnsi"/>
          <w:b/>
          <w:sz w:val="22"/>
          <w:szCs w:val="22"/>
        </w:rPr>
        <w:t xml:space="preserve"> </w:t>
      </w:r>
      <w:r w:rsidRPr="00DA6736">
        <w:rPr>
          <w:rFonts w:asciiTheme="minorHAnsi" w:hAnsiTheme="minorHAnsi" w:cstheme="minorHAnsi"/>
          <w:b/>
          <w:sz w:val="22"/>
          <w:szCs w:val="22"/>
        </w:rPr>
        <w:br/>
      </w:r>
      <w:r w:rsidRPr="00DA6736">
        <w:rPr>
          <w:rFonts w:asciiTheme="minorHAnsi" w:hAnsiTheme="minorHAnsi" w:cstheme="minorHAnsi"/>
          <w:sz w:val="22"/>
          <w:szCs w:val="22"/>
        </w:rPr>
        <w:t>I can confirm that the Office of the Police and Crime Commissioner (OPCC) does hold the information requested, as outlined below:</w:t>
      </w:r>
    </w:p>
    <w:p w14:paraId="55AD1034" w14:textId="77777777" w:rsidR="00B414B6" w:rsidRPr="00DA6736" w:rsidRDefault="00B414B6" w:rsidP="00B414B6">
      <w:pPr>
        <w:autoSpaceDE w:val="0"/>
        <w:autoSpaceDN w:val="0"/>
        <w:adjustRightInd w:val="0"/>
        <w:rPr>
          <w:rFonts w:asciiTheme="minorHAnsi" w:hAnsiTheme="minorHAnsi" w:cstheme="minorHAnsi"/>
          <w:sz w:val="22"/>
          <w:szCs w:val="22"/>
        </w:rPr>
      </w:pPr>
    </w:p>
    <w:p w14:paraId="48050F82" w14:textId="77777777" w:rsidR="00DA6736" w:rsidRPr="00DA6736" w:rsidRDefault="00B414B6" w:rsidP="00DA6736">
      <w:pPr>
        <w:rPr>
          <w:rFonts w:asciiTheme="minorHAnsi" w:hAnsiTheme="minorHAnsi" w:cstheme="minorHAnsi"/>
          <w:sz w:val="22"/>
          <w:szCs w:val="22"/>
        </w:rPr>
      </w:pPr>
      <w:r w:rsidRPr="00DA6736">
        <w:rPr>
          <w:rFonts w:asciiTheme="minorHAnsi" w:hAnsiTheme="minorHAnsi" w:cstheme="minorHAnsi"/>
          <w:sz w:val="22"/>
          <w:szCs w:val="22"/>
        </w:rPr>
        <w:t>Question:</w:t>
      </w:r>
      <w:r w:rsidRPr="00DA6736">
        <w:rPr>
          <w:rFonts w:asciiTheme="minorHAnsi" w:hAnsiTheme="minorHAnsi" w:cstheme="minorHAnsi"/>
          <w:sz w:val="22"/>
          <w:szCs w:val="22"/>
        </w:rPr>
        <w:tab/>
      </w:r>
      <w:r w:rsidR="00DA6736" w:rsidRPr="00DA6736">
        <w:rPr>
          <w:rFonts w:asciiTheme="minorHAnsi" w:hAnsiTheme="minorHAnsi" w:cstheme="minorHAnsi"/>
          <w:sz w:val="22"/>
          <w:szCs w:val="22"/>
          <w:lang w:val="en-US"/>
        </w:rPr>
        <w:t xml:space="preserve">What </w:t>
      </w:r>
      <w:r w:rsidR="00DA6736" w:rsidRPr="00DA6736">
        <w:rPr>
          <w:rFonts w:asciiTheme="minorHAnsi" w:hAnsiTheme="minorHAnsi" w:cstheme="minorHAnsi"/>
          <w:b/>
          <w:bCs/>
          <w:sz w:val="22"/>
          <w:szCs w:val="22"/>
          <w:u w:val="single"/>
          <w:lang w:val="en-US"/>
        </w:rPr>
        <w:t>specific enactment in law</w:t>
      </w:r>
      <w:r w:rsidR="00DA6736" w:rsidRPr="00DA6736">
        <w:rPr>
          <w:rFonts w:asciiTheme="minorHAnsi" w:hAnsiTheme="minorHAnsi" w:cstheme="minorHAnsi"/>
          <w:sz w:val="22"/>
          <w:szCs w:val="22"/>
          <w:lang w:val="en-US"/>
        </w:rPr>
        <w:t xml:space="preserve">, i.e. Act &amp; section, has allowed the PCC to delegate their ‘reviews’ to the private sector, example being, </w:t>
      </w:r>
      <w:proofErr w:type="spellStart"/>
      <w:r w:rsidR="00DA6736" w:rsidRPr="00DA6736">
        <w:rPr>
          <w:rFonts w:asciiTheme="minorHAnsi" w:hAnsiTheme="minorHAnsi" w:cstheme="minorHAnsi"/>
          <w:sz w:val="22"/>
          <w:szCs w:val="22"/>
          <w:lang w:val="en-US"/>
        </w:rPr>
        <w:t>Sancus</w:t>
      </w:r>
      <w:proofErr w:type="spellEnd"/>
      <w:r w:rsidR="00DA6736" w:rsidRPr="00DA6736">
        <w:rPr>
          <w:rFonts w:asciiTheme="minorHAnsi" w:hAnsiTheme="minorHAnsi" w:cstheme="minorHAnsi"/>
          <w:sz w:val="22"/>
          <w:szCs w:val="22"/>
          <w:lang w:val="en-US"/>
        </w:rPr>
        <w:t xml:space="preserve"> Solutions?</w:t>
      </w:r>
    </w:p>
    <w:p w14:paraId="6B538F67" w14:textId="62393722" w:rsidR="00B414B6" w:rsidRPr="00DA6736" w:rsidRDefault="00B414B6" w:rsidP="00B414B6">
      <w:pPr>
        <w:ind w:left="1440" w:hanging="1440"/>
        <w:rPr>
          <w:rFonts w:asciiTheme="minorHAnsi" w:hAnsiTheme="minorHAnsi" w:cstheme="minorHAnsi"/>
          <w:sz w:val="22"/>
          <w:szCs w:val="22"/>
          <w:lang w:val="en-US"/>
        </w:rPr>
      </w:pPr>
    </w:p>
    <w:p w14:paraId="518038AB" w14:textId="77777777" w:rsidR="00DA6736" w:rsidRPr="00DA6736" w:rsidRDefault="00B414B6" w:rsidP="00DA6736">
      <w:pPr>
        <w:ind w:left="1440" w:hanging="1440"/>
        <w:rPr>
          <w:rFonts w:asciiTheme="minorHAnsi" w:hAnsiTheme="minorHAnsi" w:cstheme="minorHAnsi"/>
          <w:sz w:val="22"/>
          <w:szCs w:val="22"/>
          <w:lang w:val="en-US"/>
        </w:rPr>
      </w:pPr>
      <w:r w:rsidRPr="00DA6736">
        <w:rPr>
          <w:rFonts w:asciiTheme="minorHAnsi" w:hAnsiTheme="minorHAnsi" w:cstheme="minorHAnsi"/>
          <w:sz w:val="22"/>
          <w:szCs w:val="22"/>
          <w:lang w:val="en-US"/>
        </w:rPr>
        <w:t>Answer:</w:t>
      </w:r>
      <w:r w:rsidR="00DA6736" w:rsidRPr="00DA6736">
        <w:rPr>
          <w:rFonts w:asciiTheme="minorHAnsi" w:hAnsiTheme="minorHAnsi" w:cstheme="minorHAnsi"/>
          <w:sz w:val="22"/>
          <w:szCs w:val="22"/>
          <w:lang w:val="en-US"/>
        </w:rPr>
        <w:t xml:space="preserve">          The right for the PCC to delegate their ‘reviews’ is not written in any specific enactment of law however, the right to do so is published in the statutory guidance written by the Independent Office for Police Conduct (IOPC) and published on their website.  </w:t>
      </w:r>
    </w:p>
    <w:p w14:paraId="7FB14D90" w14:textId="63CC31B9" w:rsidR="00DA6736" w:rsidRDefault="00DA6736" w:rsidP="00DA6736">
      <w:pPr>
        <w:ind w:left="1440" w:hanging="1440"/>
        <w:rPr>
          <w:rFonts w:asciiTheme="minorHAnsi" w:hAnsiTheme="minorHAnsi" w:cstheme="minorHAnsi"/>
          <w:sz w:val="22"/>
          <w:szCs w:val="22"/>
          <w:lang w:val="en-US"/>
        </w:rPr>
      </w:pPr>
      <w:r w:rsidRPr="00DA6736">
        <w:rPr>
          <w:rFonts w:asciiTheme="minorHAnsi" w:hAnsiTheme="minorHAnsi" w:cstheme="minorHAnsi"/>
          <w:sz w:val="22"/>
          <w:szCs w:val="22"/>
          <w:lang w:val="en-US"/>
        </w:rPr>
        <w:tab/>
        <w:t>For your convenience, I have attached a link to the relevant document below and would advise that the info</w:t>
      </w:r>
      <w:r w:rsidR="00DC6B5A">
        <w:rPr>
          <w:rFonts w:asciiTheme="minorHAnsi" w:hAnsiTheme="minorHAnsi" w:cstheme="minorHAnsi"/>
          <w:sz w:val="22"/>
          <w:szCs w:val="22"/>
          <w:lang w:val="en-US"/>
        </w:rPr>
        <w:t xml:space="preserve">rmation can been found starting </w:t>
      </w:r>
      <w:r w:rsidRPr="00DA6736">
        <w:rPr>
          <w:rFonts w:asciiTheme="minorHAnsi" w:hAnsiTheme="minorHAnsi" w:cstheme="minorHAnsi"/>
          <w:sz w:val="22"/>
          <w:szCs w:val="22"/>
          <w:lang w:val="en-US"/>
        </w:rPr>
        <w:t>at paragraph 18.10</w:t>
      </w:r>
      <w:r w:rsidR="00B414B6" w:rsidRPr="00DA6736">
        <w:rPr>
          <w:rFonts w:asciiTheme="minorHAnsi" w:hAnsiTheme="minorHAnsi" w:cstheme="minorHAnsi"/>
          <w:sz w:val="22"/>
          <w:szCs w:val="22"/>
          <w:lang w:val="en-US"/>
        </w:rPr>
        <w:tab/>
      </w:r>
    </w:p>
    <w:p w14:paraId="1FE9CFF6" w14:textId="67DBDC1E" w:rsidR="00DA6736" w:rsidRDefault="00DA6736" w:rsidP="00DA6736">
      <w:pPr>
        <w:ind w:left="1440" w:hanging="1440"/>
        <w:rPr>
          <w:rFonts w:asciiTheme="minorHAnsi" w:hAnsiTheme="minorHAnsi" w:cstheme="minorHAnsi"/>
          <w:sz w:val="22"/>
          <w:szCs w:val="22"/>
          <w:lang w:val="en-US"/>
        </w:rPr>
      </w:pPr>
    </w:p>
    <w:p w14:paraId="78985D3C" w14:textId="083DCE0C" w:rsidR="00DA6736" w:rsidRDefault="00DA6736" w:rsidP="00DA6736">
      <w:pPr>
        <w:ind w:left="1440" w:hanging="1440"/>
        <w:rPr>
          <w:rFonts w:asciiTheme="minorHAnsi" w:hAnsiTheme="minorHAnsi" w:cstheme="minorHAnsi"/>
          <w:sz w:val="22"/>
          <w:szCs w:val="22"/>
          <w:lang w:val="en-US"/>
        </w:rPr>
      </w:pPr>
    </w:p>
    <w:p w14:paraId="46165097" w14:textId="5672BD92" w:rsidR="00DA6736" w:rsidRPr="00DA6736" w:rsidRDefault="00966FC6" w:rsidP="00DC6B5A">
      <w:pPr>
        <w:ind w:left="1440"/>
        <w:rPr>
          <w:rFonts w:asciiTheme="minorHAnsi" w:hAnsiTheme="minorHAnsi" w:cstheme="minorHAnsi"/>
          <w:sz w:val="22"/>
          <w:szCs w:val="22"/>
        </w:rPr>
      </w:pPr>
      <w:hyperlink r:id="rId11" w:history="1">
        <w:r w:rsidR="00DC6B5A" w:rsidRPr="003635F1">
          <w:rPr>
            <w:rStyle w:val="Hyperlink"/>
            <w:rFonts w:asciiTheme="minorHAnsi" w:hAnsiTheme="minorHAnsi" w:cstheme="minorHAnsi"/>
            <w:sz w:val="22"/>
            <w:szCs w:val="22"/>
          </w:rPr>
          <w:t>https://www.policeconduct.gov.uk/sites/default/files/Documents/statutoryguidance/2020_statutory_guidance_english.pdf</w:t>
        </w:r>
      </w:hyperlink>
    </w:p>
    <w:p w14:paraId="316783D3" w14:textId="2B9C7FEE" w:rsidR="00DC6B5A" w:rsidRDefault="00B414B6" w:rsidP="00B414B6">
      <w:pPr>
        <w:tabs>
          <w:tab w:val="left" w:pos="7635"/>
        </w:tabs>
        <w:rPr>
          <w:rFonts w:ascii="Arial" w:hAnsi="Arial" w:cs="Arial"/>
          <w:sz w:val="22"/>
          <w:szCs w:val="22"/>
        </w:rPr>
      </w:pPr>
      <w:r w:rsidRPr="00DA6736">
        <w:rPr>
          <w:rFonts w:asciiTheme="minorHAnsi" w:hAnsiTheme="minorHAnsi" w:cstheme="minorHAnsi"/>
          <w:sz w:val="22"/>
          <w:szCs w:val="22"/>
        </w:rPr>
        <w:tab/>
      </w:r>
    </w:p>
    <w:p w14:paraId="07A2FF10" w14:textId="77777777" w:rsidR="00DC6B5A" w:rsidRPr="00DC6B5A" w:rsidRDefault="00DC6B5A" w:rsidP="00DC6B5A">
      <w:pPr>
        <w:rPr>
          <w:rFonts w:ascii="Arial" w:hAnsi="Arial" w:cs="Arial"/>
          <w:sz w:val="22"/>
          <w:szCs w:val="22"/>
        </w:rPr>
      </w:pPr>
    </w:p>
    <w:p w14:paraId="411A507D" w14:textId="77777777" w:rsidR="00DC6B5A" w:rsidRPr="00DC6B5A" w:rsidRDefault="00DC6B5A" w:rsidP="00DC6B5A">
      <w:pPr>
        <w:rPr>
          <w:rFonts w:ascii="Arial" w:hAnsi="Arial" w:cs="Arial"/>
          <w:sz w:val="22"/>
          <w:szCs w:val="22"/>
        </w:rPr>
      </w:pPr>
    </w:p>
    <w:p w14:paraId="61800D3F" w14:textId="77777777" w:rsidR="00DC6B5A" w:rsidRPr="00DC6B5A" w:rsidRDefault="00DC6B5A" w:rsidP="00DC6B5A">
      <w:pPr>
        <w:rPr>
          <w:rFonts w:ascii="Arial" w:hAnsi="Arial" w:cs="Arial"/>
          <w:sz w:val="22"/>
          <w:szCs w:val="22"/>
        </w:rPr>
      </w:pPr>
    </w:p>
    <w:p w14:paraId="0E0729BA" w14:textId="77777777" w:rsidR="00DC6B5A" w:rsidRPr="00DC6B5A" w:rsidRDefault="00DC6B5A" w:rsidP="00DC6B5A">
      <w:pPr>
        <w:rPr>
          <w:rFonts w:ascii="Arial" w:hAnsi="Arial" w:cs="Arial"/>
          <w:sz w:val="22"/>
          <w:szCs w:val="22"/>
        </w:rPr>
      </w:pPr>
    </w:p>
    <w:p w14:paraId="606B8E16" w14:textId="77777777" w:rsidR="00DC6B5A" w:rsidRPr="00DC6B5A" w:rsidRDefault="00DC6B5A" w:rsidP="00DC6B5A">
      <w:pPr>
        <w:rPr>
          <w:rFonts w:ascii="Arial" w:hAnsi="Arial" w:cs="Arial"/>
          <w:sz w:val="22"/>
          <w:szCs w:val="22"/>
        </w:rPr>
      </w:pPr>
    </w:p>
    <w:p w14:paraId="63A2AE1E" w14:textId="77777777" w:rsidR="00DC6B5A" w:rsidRPr="00DC6B5A" w:rsidRDefault="00DC6B5A" w:rsidP="00DC6B5A">
      <w:pPr>
        <w:rPr>
          <w:rFonts w:ascii="Arial" w:hAnsi="Arial" w:cs="Arial"/>
          <w:sz w:val="22"/>
          <w:szCs w:val="22"/>
        </w:rPr>
      </w:pPr>
    </w:p>
    <w:p w14:paraId="2EC74B84" w14:textId="77777777" w:rsidR="00DC6B5A" w:rsidRPr="00DC6B5A" w:rsidRDefault="00DC6B5A" w:rsidP="00DC6B5A">
      <w:pPr>
        <w:rPr>
          <w:rFonts w:ascii="Arial" w:hAnsi="Arial" w:cs="Arial"/>
          <w:sz w:val="22"/>
          <w:szCs w:val="22"/>
        </w:rPr>
      </w:pPr>
      <w:bookmarkStart w:id="0" w:name="_GoBack"/>
      <w:bookmarkEnd w:id="0"/>
    </w:p>
    <w:p w14:paraId="205A16B2" w14:textId="77777777" w:rsidR="00DC6B5A" w:rsidRPr="00DC6B5A" w:rsidRDefault="00DC6B5A" w:rsidP="00DC6B5A">
      <w:pPr>
        <w:rPr>
          <w:rFonts w:ascii="Arial" w:hAnsi="Arial" w:cs="Arial"/>
          <w:sz w:val="22"/>
          <w:szCs w:val="22"/>
        </w:rPr>
      </w:pPr>
    </w:p>
    <w:p w14:paraId="25E9821C" w14:textId="77777777" w:rsidR="00DC6B5A" w:rsidRPr="00DC6B5A" w:rsidRDefault="00DC6B5A" w:rsidP="00DC6B5A">
      <w:pPr>
        <w:rPr>
          <w:rFonts w:ascii="Arial" w:hAnsi="Arial" w:cs="Arial"/>
          <w:sz w:val="22"/>
          <w:szCs w:val="22"/>
        </w:rPr>
      </w:pPr>
    </w:p>
    <w:p w14:paraId="1E88BC13" w14:textId="77777777" w:rsidR="00DC6B5A" w:rsidRPr="00DC6B5A" w:rsidRDefault="00DC6B5A" w:rsidP="00DC6B5A">
      <w:pPr>
        <w:rPr>
          <w:rFonts w:ascii="Arial" w:hAnsi="Arial" w:cs="Arial"/>
          <w:sz w:val="22"/>
          <w:szCs w:val="22"/>
        </w:rPr>
      </w:pPr>
    </w:p>
    <w:p w14:paraId="72D8630F" w14:textId="77777777" w:rsidR="00DC6B5A" w:rsidRPr="00DC6B5A" w:rsidRDefault="00DC6B5A" w:rsidP="00DC6B5A">
      <w:pPr>
        <w:rPr>
          <w:rFonts w:ascii="Arial" w:hAnsi="Arial" w:cs="Arial"/>
          <w:sz w:val="22"/>
          <w:szCs w:val="22"/>
        </w:rPr>
      </w:pPr>
    </w:p>
    <w:p w14:paraId="2DE4970B" w14:textId="725D1994" w:rsidR="00B92738" w:rsidRPr="00DC6B5A" w:rsidRDefault="00DC6B5A" w:rsidP="00DC6B5A">
      <w:pPr>
        <w:tabs>
          <w:tab w:val="left" w:pos="7440"/>
        </w:tabs>
        <w:rPr>
          <w:rFonts w:ascii="Arial" w:hAnsi="Arial" w:cs="Arial"/>
          <w:sz w:val="22"/>
          <w:szCs w:val="22"/>
        </w:rPr>
      </w:pPr>
      <w:r>
        <w:rPr>
          <w:rFonts w:ascii="Arial" w:hAnsi="Arial" w:cs="Arial"/>
          <w:sz w:val="22"/>
          <w:szCs w:val="22"/>
        </w:rPr>
        <w:tab/>
      </w:r>
    </w:p>
    <w:sectPr w:rsidR="00B92738" w:rsidRPr="00DC6B5A" w:rsidSect="00531FE2">
      <w:headerReference w:type="default" r:id="rId12"/>
      <w:footerReference w:type="default" r:id="rId13"/>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0BAFE" w14:textId="77777777" w:rsidR="00966FC6" w:rsidRDefault="00966FC6">
      <w:r>
        <w:separator/>
      </w:r>
    </w:p>
  </w:endnote>
  <w:endnote w:type="continuationSeparator" w:id="0">
    <w:p w14:paraId="3BAD96A7" w14:textId="77777777" w:rsidR="00966FC6" w:rsidRDefault="0096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C56" w14:textId="1881B8C5"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on </w:t>
    </w:r>
    <w:r w:rsidR="00761A97">
      <w:rPr>
        <w:rFonts w:ascii="Helvetica" w:hAnsi="Helvetica" w:cs="Arial"/>
        <w:sz w:val="22"/>
        <w:szCs w:val="22"/>
      </w:rPr>
      <w:t>8</w:t>
    </w:r>
    <w:r w:rsidR="00DC6B5A">
      <w:rPr>
        <w:rFonts w:ascii="Helvetica" w:hAnsi="Helvetica" w:cs="Arial"/>
        <w:sz w:val="22"/>
        <w:szCs w:val="22"/>
      </w:rPr>
      <w:t xml:space="preserve"> December 2020 </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96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BCE2" w14:textId="77777777" w:rsidR="00966FC6" w:rsidRDefault="00966FC6">
      <w:r>
        <w:separator/>
      </w:r>
    </w:p>
  </w:footnote>
  <w:footnote w:type="continuationSeparator" w:id="0">
    <w:p w14:paraId="5F5AEF76" w14:textId="77777777" w:rsidR="00966FC6" w:rsidRDefault="0096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12E" w14:textId="12C6B010" w:rsidR="00531FE2" w:rsidRDefault="00531FE2">
    <w:pPr>
      <w:pStyle w:val="Header"/>
    </w:pPr>
    <w:r w:rsidRPr="0087008C">
      <w:rPr>
        <w:rFonts w:ascii="Arial" w:hAnsi="Arial" w:cs="Arial"/>
        <w:noProof/>
        <w:color w:val="FF0000"/>
        <w:sz w:val="22"/>
        <w:szCs w:val="22"/>
      </w:rPr>
      <w:drawing>
        <wp:anchor distT="0" distB="0" distL="114300" distR="114300" simplePos="0" relativeHeight="251659264" behindDoc="0" locked="0" layoutInCell="1" allowOverlap="1" wp14:anchorId="59AE4FCD" wp14:editId="4A2412B9">
          <wp:simplePos x="0" y="0"/>
          <wp:positionH relativeFrom="margin">
            <wp:posOffset>-438150</wp:posOffset>
          </wp:positionH>
          <wp:positionV relativeFrom="margin">
            <wp:posOffset>-1580515</wp:posOffset>
          </wp:positionV>
          <wp:extent cx="261048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04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28F3C7B5" w:rsidR="00531FE2" w:rsidRDefault="00531FE2">
    <w:pPr>
      <w:pStyle w:val="Header"/>
    </w:pPr>
  </w:p>
  <w:p w14:paraId="3C6652A5" w14:textId="626C5A0F" w:rsidR="00531FE2" w:rsidRDefault="00531FE2">
    <w:pPr>
      <w:pStyle w:val="Header"/>
    </w:pPr>
  </w:p>
  <w:p w14:paraId="307AF3B8" w14:textId="6A35C37A"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73EF"/>
    <w:multiLevelType w:val="hybridMultilevel"/>
    <w:tmpl w:val="AEB85D34"/>
    <w:lvl w:ilvl="0" w:tplc="FFFFFFF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7E1A29"/>
    <w:multiLevelType w:val="hybridMultilevel"/>
    <w:tmpl w:val="E8942E08"/>
    <w:lvl w:ilvl="0" w:tplc="FFFFFFF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6"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7"/>
  </w:num>
  <w:num w:numId="5">
    <w:abstractNumId w:val="9"/>
  </w:num>
  <w:num w:numId="6">
    <w:abstractNumId w:val="8"/>
  </w:num>
  <w:num w:numId="7">
    <w:abstractNumId w:val="3"/>
  </w:num>
  <w:num w:numId="8">
    <w:abstractNumId w:val="6"/>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002665"/>
    <w:rsid w:val="00007E98"/>
    <w:rsid w:val="000543B5"/>
    <w:rsid w:val="000A3693"/>
    <w:rsid w:val="000C5BF3"/>
    <w:rsid w:val="000D7ABF"/>
    <w:rsid w:val="000F0F83"/>
    <w:rsid w:val="00151B75"/>
    <w:rsid w:val="00165D6D"/>
    <w:rsid w:val="00167E03"/>
    <w:rsid w:val="0018452F"/>
    <w:rsid w:val="00192918"/>
    <w:rsid w:val="001F5A5C"/>
    <w:rsid w:val="001F647B"/>
    <w:rsid w:val="002010A3"/>
    <w:rsid w:val="002011FD"/>
    <w:rsid w:val="002C607E"/>
    <w:rsid w:val="00307BF1"/>
    <w:rsid w:val="00341E02"/>
    <w:rsid w:val="003A2DC6"/>
    <w:rsid w:val="003E3532"/>
    <w:rsid w:val="004A2E8E"/>
    <w:rsid w:val="00526E80"/>
    <w:rsid w:val="00531FE2"/>
    <w:rsid w:val="00551D12"/>
    <w:rsid w:val="005E3EB9"/>
    <w:rsid w:val="005F7CE6"/>
    <w:rsid w:val="00644041"/>
    <w:rsid w:val="006717DC"/>
    <w:rsid w:val="006C7E9E"/>
    <w:rsid w:val="0074580D"/>
    <w:rsid w:val="00752379"/>
    <w:rsid w:val="00761A97"/>
    <w:rsid w:val="00771A66"/>
    <w:rsid w:val="00777BB6"/>
    <w:rsid w:val="00791437"/>
    <w:rsid w:val="007D5D2C"/>
    <w:rsid w:val="00825C89"/>
    <w:rsid w:val="0087008C"/>
    <w:rsid w:val="008769FB"/>
    <w:rsid w:val="008B2A9E"/>
    <w:rsid w:val="008F6443"/>
    <w:rsid w:val="008F78D4"/>
    <w:rsid w:val="00906E8F"/>
    <w:rsid w:val="0093362B"/>
    <w:rsid w:val="009404DA"/>
    <w:rsid w:val="00966FC6"/>
    <w:rsid w:val="00976FB2"/>
    <w:rsid w:val="00A60030"/>
    <w:rsid w:val="00A66F5B"/>
    <w:rsid w:val="00A950BC"/>
    <w:rsid w:val="00A95574"/>
    <w:rsid w:val="00AB3AAC"/>
    <w:rsid w:val="00AB3D35"/>
    <w:rsid w:val="00AE18FF"/>
    <w:rsid w:val="00AE1B81"/>
    <w:rsid w:val="00B10A57"/>
    <w:rsid w:val="00B272BA"/>
    <w:rsid w:val="00B414B6"/>
    <w:rsid w:val="00B82A25"/>
    <w:rsid w:val="00B92738"/>
    <w:rsid w:val="00BB232D"/>
    <w:rsid w:val="00BC6CFF"/>
    <w:rsid w:val="00BF4197"/>
    <w:rsid w:val="00CE3048"/>
    <w:rsid w:val="00D329D6"/>
    <w:rsid w:val="00DA6736"/>
    <w:rsid w:val="00DB373D"/>
    <w:rsid w:val="00DC0839"/>
    <w:rsid w:val="00DC6B5A"/>
    <w:rsid w:val="00DF6145"/>
    <w:rsid w:val="00E0133D"/>
    <w:rsid w:val="00E73BD5"/>
    <w:rsid w:val="00EA792E"/>
    <w:rsid w:val="00EF5CCF"/>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628583576">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econduct.gov.uk/sites/default/files/Documents/statutoryguidance/2020_statutory_guidance_english.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2.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4.xml><?xml version="1.0" encoding="utf-8"?>
<ds:datastoreItem xmlns:ds="http://schemas.openxmlformats.org/officeDocument/2006/customXml" ds:itemID="{9CA4F72D-8E21-4305-96A2-85767B35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Nicola</dc:creator>
  <cp:lastModifiedBy>Harries Joanne OPCC</cp:lastModifiedBy>
  <cp:revision>3</cp:revision>
  <cp:lastPrinted>2017-07-26T12:36:00Z</cp:lastPrinted>
  <dcterms:created xsi:type="dcterms:W3CDTF">2020-12-07T13:01:00Z</dcterms:created>
  <dcterms:modified xsi:type="dcterms:W3CDTF">2020-12-08T10:48:00Z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ies>
</file>